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2019年省级口岸“大通关”建设专项资金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武汉市拟支持</w:t>
      </w:r>
      <w:r>
        <w:rPr>
          <w:rFonts w:hint="eastAsia" w:ascii="黑体" w:hAnsi="黑体" w:eastAsia="黑体" w:cs="黑体"/>
          <w:sz w:val="36"/>
          <w:szCs w:val="36"/>
        </w:rPr>
        <w:t>项目明细表</w:t>
      </w:r>
    </w:p>
    <w:tbl>
      <w:tblPr>
        <w:tblStyle w:val="3"/>
        <w:tblW w:w="11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055"/>
        <w:gridCol w:w="2685"/>
        <w:gridCol w:w="1525"/>
        <w:gridCol w:w="1320"/>
        <w:gridCol w:w="133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企业投资金额（万元）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企业申请支持金额（万元）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拟省级支持金额（万元）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拟市级配套（万元）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拟</w:t>
            </w:r>
            <w:r>
              <w:rPr>
                <w:rFonts w:hint="eastAsia" w:ascii="仿宋_GB2312" w:eastAsia="仿宋_GB2312"/>
                <w:sz w:val="24"/>
              </w:rPr>
              <w:t>省市配套合计（万元）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30" w:type="dxa"/>
            <w:gridSpan w:val="8"/>
            <w:noWrap w:val="0"/>
            <w:vAlign w:val="center"/>
          </w:tcPr>
          <w:p>
            <w:pPr>
              <w:tabs>
                <w:tab w:val="left" w:pos="4602"/>
              </w:tabs>
              <w:spacing w:line="38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一、口岸监管场所及海关特殊监管区域、保税物流中心基础设施建设贷款贴息项目（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武汉东湖综合保税区建设投资有限公司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武汉东湖综合保税区国际生物医药保税平台二期建设贷款贴息项目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贷款40000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250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小计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40000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eastAsia="仿宋_GB2312"/>
              </w:rPr>
              <w:t>250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eastAsia="仿宋_GB2312"/>
              </w:rPr>
              <w:t>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eastAsia="仿宋_GB2312"/>
              </w:rPr>
              <w:t>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eastAsia="仿宋_GB2312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630" w:type="dxa"/>
            <w:gridSpan w:val="8"/>
            <w:noWrap w:val="0"/>
            <w:vAlign w:val="center"/>
          </w:tcPr>
          <w:p>
            <w:pPr>
              <w:tabs>
                <w:tab w:val="left" w:pos="3507"/>
              </w:tabs>
              <w:spacing w:line="32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二、口岸及海关特殊监管区域、保税物流中心查验配套设施建设、维护和更新改造，指定口岸查验设施设备建设项目（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中铁联合国际集装箱有限公司武汉分公司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监管场所配套设施建设、维护和更新改造项目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293.73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293.73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武汉东西湖保税物流中心有限公司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武汉新港空港综合保税区东西湖园区内卡口建设项目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237.34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237.34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90.724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136.086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武汉新港阳逻保税园区开发管理有限公司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Tahoma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ahoma"/>
                <w:b/>
                <w:color w:val="333333"/>
                <w:kern w:val="0"/>
                <w:szCs w:val="21"/>
              </w:rPr>
              <w:t>武汉阳逻港进口肉类指定口岸</w:t>
            </w:r>
            <w:r>
              <w:rPr>
                <w:rFonts w:hint="eastAsia" w:ascii="仿宋_GB2312" w:hAnsi="Tahoma" w:eastAsia="仿宋_GB2312" w:cs="Tahoma"/>
                <w:b/>
                <w:szCs w:val="21"/>
              </w:rPr>
              <w:t>（2018年已申报，未获补贴）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4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武汉国际集装箱有限公司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  <w:t>阳逻港监管仓库维修改造工程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267.67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武汉国际集装箱有限公司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  <w:t>阳逻港海关监管区重箱堆场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 w:cs="Tahoma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  <w:t>二期改造工程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194.18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194.18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77.67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116.51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6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武汉国际集装箱有限公司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  <w:t>阳逻港海关监管场所（泊位）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 w:cs="Tahoma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  <w:t>维修工程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182.33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182.33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72.93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109.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武汉国际集装箱有限公司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Tahoma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  <w:t>海关监管场所卡口及监控改造工程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253.02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8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武汉港集装箱有限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Tahoma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  <w:t>海关监管场所软、硬件升级改造项目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99.64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99.64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39.856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59.784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9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武汉港集装箱有限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  <w:t>海关监管场所查验设备H986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323.67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323.67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小计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18"/>
                <w:szCs w:val="18"/>
                <w:lang w:val="en-US" w:eastAsia="zh-CN"/>
              </w:rPr>
              <w:t>18606.58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3835.89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781.18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1171.78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1952.96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合计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18"/>
                <w:szCs w:val="18"/>
                <w:lang w:val="en-US" w:eastAsia="zh-CN"/>
              </w:rPr>
              <w:t>58606.58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4085.89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881.18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1321.78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2202.96</w:t>
            </w:r>
          </w:p>
        </w:tc>
      </w:tr>
    </w:tbl>
    <w:p/>
    <w:sectPr>
      <w:pgSz w:w="16838" w:h="11906" w:orient="landscape"/>
      <w:pgMar w:top="1587" w:right="2098" w:bottom="1474" w:left="1814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7B6187"/>
    <w:rsid w:val="6F297C3A"/>
    <w:rsid w:val="7FD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</cp:lastModifiedBy>
  <dcterms:modified xsi:type="dcterms:W3CDTF">2019-12-13T02:58:20Z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