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E5" w:rsidRDefault="003C61E5" w:rsidP="00293F45">
      <w:pPr>
        <w:jc w:val="center"/>
        <w:rPr>
          <w:b/>
          <w:sz w:val="44"/>
          <w:szCs w:val="44"/>
        </w:rPr>
      </w:pPr>
    </w:p>
    <w:p w:rsidR="003C61E5" w:rsidRDefault="003C61E5" w:rsidP="00293F45">
      <w:pPr>
        <w:jc w:val="center"/>
        <w:rPr>
          <w:b/>
          <w:sz w:val="44"/>
          <w:szCs w:val="44"/>
        </w:rPr>
      </w:pPr>
    </w:p>
    <w:p w:rsidR="003C61E5" w:rsidRDefault="003C61E5" w:rsidP="00293F45">
      <w:pPr>
        <w:jc w:val="center"/>
        <w:rPr>
          <w:b/>
          <w:sz w:val="44"/>
          <w:szCs w:val="44"/>
        </w:rPr>
      </w:pPr>
    </w:p>
    <w:p w:rsidR="003C61E5" w:rsidRDefault="003C61E5" w:rsidP="00293F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武汉市商贸流通业发展</w:t>
      </w:r>
      <w:r w:rsidRPr="00895F14">
        <w:rPr>
          <w:rFonts w:hint="eastAsia"/>
          <w:b/>
          <w:sz w:val="44"/>
          <w:szCs w:val="44"/>
        </w:rPr>
        <w:t>专项资金</w:t>
      </w:r>
    </w:p>
    <w:p w:rsidR="003C61E5" w:rsidRPr="00895F14" w:rsidRDefault="003C61E5" w:rsidP="00293F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使用和</w:t>
      </w:r>
      <w:r w:rsidRPr="00895F14">
        <w:rPr>
          <w:rFonts w:hint="eastAsia"/>
          <w:b/>
          <w:sz w:val="44"/>
          <w:szCs w:val="44"/>
        </w:rPr>
        <w:t>管理办法</w:t>
      </w:r>
    </w:p>
    <w:p w:rsidR="003C61E5" w:rsidRDefault="003C61E5" w:rsidP="005A05CC">
      <w:pPr>
        <w:jc w:val="center"/>
        <w:rPr>
          <w:rFonts w:ascii="楷体_GB2312" w:eastAsia="楷体_GB2312"/>
          <w:sz w:val="32"/>
          <w:szCs w:val="32"/>
        </w:rPr>
      </w:pPr>
      <w:r w:rsidRPr="005A05CC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送审</w:t>
      </w:r>
      <w:r w:rsidRPr="005A05CC">
        <w:rPr>
          <w:rFonts w:ascii="楷体_GB2312" w:eastAsia="楷体_GB2312" w:hint="eastAsia"/>
          <w:sz w:val="32"/>
          <w:szCs w:val="32"/>
        </w:rPr>
        <w:t>稿）</w:t>
      </w:r>
    </w:p>
    <w:p w:rsidR="003C61E5" w:rsidRDefault="003C61E5" w:rsidP="009831C6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</w:p>
    <w:p w:rsidR="003C61E5" w:rsidRPr="009F3959" w:rsidRDefault="003C61E5" w:rsidP="009831C6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  <w:r w:rsidRPr="009F3959">
        <w:rPr>
          <w:rFonts w:ascii="黑体" w:eastAsia="黑体" w:cs="仿宋_GB2312" w:hint="eastAsia"/>
          <w:color w:val="000000"/>
          <w:sz w:val="32"/>
          <w:szCs w:val="32"/>
        </w:rPr>
        <w:t>第一章</w:t>
      </w:r>
      <w:r w:rsidRPr="009F3959">
        <w:rPr>
          <w:rFonts w:ascii="黑体" w:eastAsia="黑体" w:cs="仿宋_GB2312"/>
          <w:color w:val="000000"/>
          <w:sz w:val="32"/>
          <w:szCs w:val="32"/>
        </w:rPr>
        <w:t xml:space="preserve">  </w:t>
      </w:r>
      <w:r w:rsidRPr="009F3959">
        <w:rPr>
          <w:rFonts w:ascii="黑体" w:eastAsia="黑体" w:cs="仿宋_GB2312" w:hint="eastAsia"/>
          <w:color w:val="000000"/>
          <w:sz w:val="32"/>
          <w:szCs w:val="32"/>
        </w:rPr>
        <w:t>总则</w:t>
      </w:r>
    </w:p>
    <w:p w:rsidR="003C61E5" w:rsidRDefault="003C61E5" w:rsidP="00EF57DC">
      <w:pPr>
        <w:widowControl/>
        <w:shd w:val="clear" w:color="auto" w:fill="FFFFFF"/>
        <w:spacing w:after="56" w:line="60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规范全市商贸流通业发展</w:t>
      </w:r>
      <w:r w:rsidRPr="00031B2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专项资金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的使用和管理，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根据《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市人民政府</w:t>
      </w:r>
      <w:r w:rsidRPr="009831C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关于推进全市社会消费品零售总额工作若干政策措施的通知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》</w:t>
      </w:r>
      <w:r w:rsidRPr="00125CAA">
        <w:rPr>
          <w:rFonts w:ascii="仿宋_GB2312" w:eastAsia="仿宋_GB2312" w:hAnsi="宋体"/>
          <w:color w:val="000000"/>
          <w:sz w:val="32"/>
          <w:szCs w:val="32"/>
        </w:rPr>
        <w:t>(</w:t>
      </w:r>
      <w:r w:rsidRPr="00125CAA">
        <w:rPr>
          <w:rFonts w:ascii="仿宋_GB2312" w:eastAsia="仿宋_GB2312" w:hAnsi="宋体" w:hint="eastAsia"/>
          <w:color w:val="000000"/>
          <w:sz w:val="32"/>
          <w:szCs w:val="32"/>
        </w:rPr>
        <w:t>武政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规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〔</w:t>
      </w:r>
      <w:r w:rsidRPr="00125CAA">
        <w:rPr>
          <w:rFonts w:ascii="仿宋_GB2312" w:eastAsia="仿宋_GB2312" w:hAnsi="仿宋" w:cs="Arial"/>
          <w:color w:val="000000"/>
          <w:kern w:val="0"/>
          <w:sz w:val="32"/>
          <w:szCs w:val="32"/>
        </w:rPr>
        <w:t>2014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/>
          <w:color w:val="000000"/>
          <w:sz w:val="32"/>
          <w:szCs w:val="32"/>
        </w:rPr>
        <w:t>21</w:t>
      </w:r>
      <w:r w:rsidRPr="00125CAA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文，以下简称</w:t>
      </w:r>
      <w:r>
        <w:rPr>
          <w:rFonts w:ascii="仿宋_GB2312" w:eastAsia="仿宋_GB2312" w:hAnsi="宋体"/>
          <w:color w:val="000000"/>
          <w:sz w:val="32"/>
          <w:szCs w:val="32"/>
        </w:rPr>
        <w:t>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号文</w:t>
      </w:r>
      <w:r w:rsidRPr="00125CAA">
        <w:rPr>
          <w:rFonts w:ascii="仿宋_GB2312" w:eastAsia="仿宋_GB2312" w:hAnsi="宋体"/>
          <w:color w:val="000000"/>
          <w:sz w:val="32"/>
          <w:szCs w:val="32"/>
        </w:rPr>
        <w:t>)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精神，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特制定本管理办法。</w:t>
      </w:r>
    </w:p>
    <w:p w:rsidR="003C61E5" w:rsidRDefault="003C61E5" w:rsidP="00EF57DC">
      <w:pPr>
        <w:widowControl/>
        <w:shd w:val="clear" w:color="auto" w:fill="FFFFFF"/>
        <w:spacing w:after="56" w:line="60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本管理办法所称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商贸流通业发展专项资金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是指市级财政用于支持我市商贸流通业</w:t>
      </w:r>
      <w:r w:rsidRPr="00D310B7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发展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的专项资金。</w:t>
      </w:r>
    </w:p>
    <w:p w:rsidR="003C61E5" w:rsidRDefault="003C61E5" w:rsidP="00EF57DC">
      <w:pPr>
        <w:widowControl/>
        <w:shd w:val="clear" w:color="auto" w:fill="FFFFFF"/>
        <w:spacing w:after="56" w:line="600" w:lineRule="exact"/>
        <w:ind w:firstLineChars="200" w:firstLine="3168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商贸流通业发展专项资金</w:t>
      </w:r>
      <w:r w:rsidRPr="00125CA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的使用</w:t>
      </w:r>
      <w:r w:rsidRPr="00125CAA">
        <w:rPr>
          <w:rFonts w:ascii="仿宋_GB2312" w:eastAsia="仿宋_GB2312" w:cs="仿宋_GB2312" w:hint="eastAsia"/>
          <w:color w:val="000000"/>
          <w:sz w:val="32"/>
          <w:szCs w:val="32"/>
        </w:rPr>
        <w:t>和管理遵循公开透明、专款专用、加强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监管</w:t>
      </w:r>
      <w:r w:rsidRPr="00125CAA">
        <w:rPr>
          <w:rFonts w:ascii="仿宋_GB2312" w:eastAsia="仿宋_GB2312" w:cs="仿宋_GB2312" w:hint="eastAsia"/>
          <w:color w:val="000000"/>
          <w:sz w:val="32"/>
          <w:szCs w:val="32"/>
        </w:rPr>
        <w:t>的原则。</w:t>
      </w:r>
    </w:p>
    <w:p w:rsidR="003C61E5" w:rsidRPr="00E86FCA" w:rsidRDefault="003C61E5" w:rsidP="00EF57DC">
      <w:pPr>
        <w:widowControl/>
        <w:shd w:val="clear" w:color="auto" w:fill="FFFFFF"/>
        <w:spacing w:after="56" w:line="60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3C61E5" w:rsidRDefault="003C61E5" w:rsidP="00375AED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  <w:r w:rsidRPr="009F3959">
        <w:rPr>
          <w:rFonts w:ascii="黑体" w:eastAsia="黑体" w:cs="仿宋_GB2312" w:hint="eastAsia"/>
          <w:color w:val="000000"/>
          <w:sz w:val="32"/>
          <w:szCs w:val="32"/>
        </w:rPr>
        <w:t>第</w:t>
      </w:r>
      <w:r>
        <w:rPr>
          <w:rFonts w:ascii="黑体" w:eastAsia="黑体" w:cs="仿宋_GB2312" w:hint="eastAsia"/>
          <w:color w:val="000000"/>
          <w:sz w:val="32"/>
          <w:szCs w:val="32"/>
        </w:rPr>
        <w:t>二</w:t>
      </w:r>
      <w:r w:rsidRPr="009F3959">
        <w:rPr>
          <w:rFonts w:ascii="黑体" w:eastAsia="黑体" w:cs="仿宋_GB2312" w:hint="eastAsia"/>
          <w:color w:val="000000"/>
          <w:sz w:val="32"/>
          <w:szCs w:val="32"/>
        </w:rPr>
        <w:t>章</w:t>
      </w:r>
      <w:r w:rsidRPr="009F3959">
        <w:rPr>
          <w:rFonts w:ascii="黑体" w:eastAsia="黑体" w:cs="仿宋_GB2312"/>
          <w:color w:val="000000"/>
          <w:sz w:val="32"/>
          <w:szCs w:val="32"/>
        </w:rPr>
        <w:t xml:space="preserve">  </w:t>
      </w:r>
      <w:r>
        <w:rPr>
          <w:rFonts w:ascii="黑体" w:eastAsia="黑体" w:cs="仿宋_GB2312" w:hint="eastAsia"/>
          <w:color w:val="000000"/>
          <w:sz w:val="32"/>
          <w:szCs w:val="32"/>
        </w:rPr>
        <w:t>奖励范围及标准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第四条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对全市社零额目标完成贡献度高的企业分档给予奖励：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对年社零额规模达到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亿元以上，且增幅达到当年全市社零额平均增幅以上的企业，按照当年新增社零额规模高低排序，由市财政给予排名前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万元。对年社零额规模达到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亿元以上，且增幅超过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（含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）的商贸企业，按照当年新增社零额规模高低排序，由市财政给予排名前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对年社零额规模达到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亿元以上，且增幅超过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（含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）的商贸企业，按照当年新增社零额规模高低排序，给予排名前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万元（其中市财政奖励前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名，按照属地原则各区财政奖励第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—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对年社零额规模达到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亿元以上，且增幅超过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（含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）的商贸企业，按照当年新增社零额规模高低排序，给予排名前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万元（其中市财政奖励前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名，按照属地原则各区财政奖励第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11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—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（四）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对年社零额规模达到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亿元以上，且增幅超过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（含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）的商贸企业，按照当年新增社零额规模高低排序，给予排名前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万元（其中市财政奖励前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25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名，按照属地原则各区财政奖励第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26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—</w:t>
      </w:r>
      <w:r w:rsidRPr="006C4321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6C4321">
        <w:rPr>
          <w:rFonts w:ascii="仿宋_GB2312" w:eastAsia="仿宋_GB2312" w:cs="仿宋_GB2312" w:hint="eastAsia"/>
          <w:color w:val="000000"/>
          <w:sz w:val="32"/>
          <w:szCs w:val="32"/>
        </w:rPr>
        <w:t>名）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第五条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C00A33">
        <w:rPr>
          <w:rFonts w:ascii="仿宋_GB2312" w:eastAsia="仿宋_GB2312" w:cs="仿宋_GB2312" w:hint="eastAsia"/>
          <w:color w:val="000000"/>
          <w:sz w:val="32"/>
          <w:szCs w:val="32"/>
        </w:rPr>
        <w:t>对各区每新增</w:t>
      </w:r>
      <w:r w:rsidRPr="00C00A33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C00A33">
        <w:rPr>
          <w:rFonts w:ascii="仿宋_GB2312" w:eastAsia="仿宋_GB2312" w:cs="仿宋_GB2312" w:hint="eastAsia"/>
          <w:color w:val="000000"/>
          <w:sz w:val="32"/>
          <w:szCs w:val="32"/>
        </w:rPr>
        <w:t>家当年纳入统计且次年正常启报的限额以上商贸企业（单位），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由市财政</w:t>
      </w:r>
      <w:r w:rsidRPr="00C00A33">
        <w:rPr>
          <w:rFonts w:ascii="仿宋_GB2312" w:eastAsia="仿宋_GB2312" w:cs="仿宋_GB2312" w:hint="eastAsia"/>
          <w:color w:val="000000"/>
          <w:sz w:val="32"/>
          <w:szCs w:val="32"/>
        </w:rPr>
        <w:t>奖励</w:t>
      </w:r>
      <w:r w:rsidRPr="00C00A33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C00A33">
        <w:rPr>
          <w:rFonts w:ascii="仿宋_GB2312" w:eastAsia="仿宋_GB2312" w:cs="仿宋_GB2312" w:hint="eastAsia"/>
          <w:color w:val="000000"/>
          <w:sz w:val="32"/>
          <w:szCs w:val="32"/>
        </w:rPr>
        <w:t>万元。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第六条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对当年实现集中收银统计，且销售额过</w:t>
      </w:r>
      <w:r w:rsidRPr="00843147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亿元、零售额过</w:t>
      </w:r>
      <w:r w:rsidRPr="00843147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商贸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企业（单位），按照零售额规模高低排序，给予排名前</w:t>
      </w:r>
      <w:r w:rsidRPr="00843147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名的各一次性奖励</w:t>
      </w:r>
      <w:r w:rsidRPr="00843147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843147">
        <w:rPr>
          <w:rFonts w:ascii="仿宋_GB2312" w:eastAsia="仿宋_GB2312" w:cs="仿宋_GB2312" w:hint="eastAsia"/>
          <w:color w:val="000000"/>
          <w:sz w:val="32"/>
          <w:szCs w:val="32"/>
        </w:rPr>
        <w:t>万元。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第七条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对当年新引入的商贸销售法人企业分行业给予奖励：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批发企业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新增销售额达到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亿元以上，且销售额规模排名前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名的，由市财政给予各一次性奖励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50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零售企业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新增零售额达到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亿元以上，且零售额规模排名前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名的，由市财政给予各一次性奖励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30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餐饮企业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新增营业收入达到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5000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万元以上，且营业收入规模排名前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名的，由市财政给予各一次性奖励</w:t>
      </w:r>
      <w:r w:rsidRPr="00154BA6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万元。</w:t>
      </w:r>
    </w:p>
    <w:p w:rsidR="003C61E5" w:rsidRPr="00FB267F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在我市依法注册成立的工业企业新成立独立法人的销售公司视同为</w:t>
      </w:r>
      <w:r w:rsidRPr="00154BA6">
        <w:rPr>
          <w:rFonts w:ascii="仿宋_GB2312" w:eastAsia="仿宋_GB2312" w:cs="仿宋_GB2312" w:hint="eastAsia"/>
          <w:color w:val="000000"/>
          <w:sz w:val="32"/>
          <w:szCs w:val="32"/>
        </w:rPr>
        <w:t>新引入的商贸销售法人企业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第八条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商贸流通业发展专项资金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原则上对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同一企业不予重复奖励。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3C61E5" w:rsidRDefault="003C61E5" w:rsidP="00123B33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  <w:r w:rsidRPr="009F3959">
        <w:rPr>
          <w:rFonts w:ascii="黑体" w:eastAsia="黑体" w:cs="仿宋_GB2312" w:hint="eastAsia"/>
          <w:color w:val="000000"/>
          <w:sz w:val="32"/>
          <w:szCs w:val="32"/>
        </w:rPr>
        <w:t>第</w:t>
      </w:r>
      <w:r>
        <w:rPr>
          <w:rFonts w:ascii="黑体" w:eastAsia="黑体" w:cs="仿宋_GB2312" w:hint="eastAsia"/>
          <w:color w:val="000000"/>
          <w:sz w:val="32"/>
          <w:szCs w:val="32"/>
        </w:rPr>
        <w:t>三</w:t>
      </w:r>
      <w:r w:rsidRPr="009F3959">
        <w:rPr>
          <w:rFonts w:ascii="黑体" w:eastAsia="黑体" w:cs="仿宋_GB2312" w:hint="eastAsia"/>
          <w:color w:val="000000"/>
          <w:sz w:val="32"/>
          <w:szCs w:val="32"/>
        </w:rPr>
        <w:t>章</w:t>
      </w:r>
      <w:r w:rsidRPr="009F3959">
        <w:rPr>
          <w:rFonts w:ascii="黑体" w:eastAsia="黑体" w:cs="仿宋_GB2312"/>
          <w:color w:val="000000"/>
          <w:sz w:val="32"/>
          <w:szCs w:val="32"/>
        </w:rPr>
        <w:t xml:space="preserve">  </w:t>
      </w:r>
      <w:r>
        <w:rPr>
          <w:rFonts w:ascii="黑体" w:eastAsia="黑体" w:cs="仿宋_GB2312" w:hint="eastAsia"/>
          <w:color w:val="000000"/>
          <w:sz w:val="32"/>
          <w:szCs w:val="32"/>
        </w:rPr>
        <w:t>专项资金的使用</w:t>
      </w:r>
    </w:p>
    <w:p w:rsidR="003C61E5" w:rsidRPr="0099018F" w:rsidRDefault="003C61E5" w:rsidP="006A282C">
      <w:pPr>
        <w:spacing w:line="600" w:lineRule="exact"/>
        <w:ind w:firstLine="630"/>
        <w:rPr>
          <w:rFonts w:ascii="仿宋_GB2312" w:eastAsia="仿宋_GB2312" w:hAnsi="仿宋" w:cs="Arial"/>
          <w:kern w:val="0"/>
          <w:sz w:val="32"/>
          <w:szCs w:val="32"/>
        </w:rPr>
      </w:pPr>
      <w:r w:rsidRPr="0099018F">
        <w:rPr>
          <w:rFonts w:ascii="仿宋_GB2312" w:eastAsia="仿宋_GB2312" w:hAnsi="宋体" w:hint="eastAsia"/>
          <w:sz w:val="32"/>
          <w:szCs w:val="32"/>
        </w:rPr>
        <w:t>第九条</w:t>
      </w:r>
      <w:r w:rsidRPr="0099018F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商贸流通业发展专项资金的使用</w:t>
      </w:r>
      <w:r w:rsidRPr="0099018F">
        <w:rPr>
          <w:rFonts w:ascii="仿宋_GB2312" w:eastAsia="仿宋_GB2312" w:hAnsi="仿宋" w:cs="Arial" w:hint="eastAsia"/>
          <w:kern w:val="0"/>
          <w:sz w:val="32"/>
          <w:szCs w:val="32"/>
        </w:rPr>
        <w:t>分为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以下两种</w:t>
      </w:r>
      <w:r w:rsidRPr="0099018F">
        <w:rPr>
          <w:rFonts w:ascii="仿宋_GB2312" w:eastAsia="仿宋_GB2312" w:hAnsi="仿宋" w:cs="Arial" w:hint="eastAsia"/>
          <w:kern w:val="0"/>
          <w:sz w:val="32"/>
          <w:szCs w:val="32"/>
        </w:rPr>
        <w:t>方式：</w:t>
      </w:r>
    </w:p>
    <w:p w:rsidR="003C61E5" w:rsidRPr="00B61301" w:rsidRDefault="003C61E5" w:rsidP="00602F9E">
      <w:pPr>
        <w:widowControl/>
        <w:shd w:val="clear" w:color="auto" w:fill="FFFFFF"/>
        <w:spacing w:line="600" w:lineRule="exact"/>
        <w:ind w:firstLine="63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（一）社零额目标完成贡献奖、年度新增限上单位奖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两类奖励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由市统计局按照</w:t>
      </w:r>
      <w:r w:rsidRPr="00B61301">
        <w:rPr>
          <w:rFonts w:ascii="仿宋_GB2312" w:eastAsia="仿宋_GB2312" w:cs="仿宋_GB2312"/>
          <w:color w:val="000000"/>
          <w:sz w:val="32"/>
          <w:szCs w:val="32"/>
        </w:rPr>
        <w:t>21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号文提出符合奖励标准的企业名单，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经与市商务局沟通协商后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在市统计局网站上公示，由市商务局列入年度资金使用计划报市财政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局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B61301">
      <w:pPr>
        <w:widowControl/>
        <w:shd w:val="clear" w:color="auto" w:fill="FFFFFF"/>
        <w:spacing w:line="600" w:lineRule="exact"/>
        <w:ind w:firstLine="63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新引入法人企业奖和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集中收银奖由项目单位向所在区商务主管部门申报，经各区商务、统计部门初审合格后报市商务局。市商务局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会同市统计局进行项目审查合格后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列入年度资金使用计划报市财政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局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Pr="00B61301" w:rsidRDefault="003C61E5" w:rsidP="00A55E24">
      <w:pPr>
        <w:widowControl/>
        <w:shd w:val="clear" w:color="auto" w:fill="FFFFFF"/>
        <w:spacing w:line="600" w:lineRule="exact"/>
        <w:ind w:firstLine="63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（三）商贸流通业发展专项资金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年度使用计划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由市商务局公示无异议后会同市统计局联合行文送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市财政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局。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市财政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局办理的年度资金拨付情况由市财政局负责公示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sz w:val="32"/>
          <w:szCs w:val="32"/>
        </w:rPr>
      </w:pPr>
      <w:r w:rsidRPr="004E642E">
        <w:rPr>
          <w:rFonts w:ascii="仿宋_GB2312" w:eastAsia="仿宋_GB2312" w:hint="eastAsia"/>
          <w:sz w:val="32"/>
          <w:szCs w:val="32"/>
        </w:rPr>
        <w:t>第十条</w:t>
      </w:r>
      <w:r w:rsidRPr="00C02E9B">
        <w:rPr>
          <w:rFonts w:ascii="仿宋_GB2312" w:eastAsia="仿宋_GB2312"/>
          <w:b/>
          <w:sz w:val="32"/>
          <w:szCs w:val="32"/>
        </w:rPr>
        <w:t xml:space="preserve">  </w:t>
      </w:r>
      <w:r w:rsidRPr="00C02E9B">
        <w:rPr>
          <w:rFonts w:ascii="仿宋_GB2312" w:eastAsia="仿宋_GB2312" w:hint="eastAsia"/>
          <w:bCs/>
          <w:sz w:val="32"/>
          <w:szCs w:val="32"/>
        </w:rPr>
        <w:t>申请新引入</w:t>
      </w:r>
      <w:r w:rsidRPr="00C02E9B">
        <w:rPr>
          <w:rFonts w:ascii="仿宋_GB2312" w:eastAsia="仿宋_GB2312" w:hint="eastAsia"/>
          <w:sz w:val="32"/>
          <w:szCs w:val="32"/>
        </w:rPr>
        <w:t>商贸销售法人企业</w:t>
      </w:r>
      <w:r w:rsidRPr="00C02E9B">
        <w:rPr>
          <w:rFonts w:ascii="仿宋_GB2312" w:eastAsia="仿宋_GB2312" w:hint="eastAsia"/>
          <w:bCs/>
          <w:sz w:val="32"/>
          <w:szCs w:val="32"/>
        </w:rPr>
        <w:t>奖励的单位须具备下列资格条件：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在我市依法登记注册，且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具有独立法人资格；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（二）有健全的财务管理和统计制度；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（三）具有从事主营业务的专业人员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、专门场地等基本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条件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和资金配套能力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；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（四）为当年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全市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新增商贸限上单位；</w:t>
      </w:r>
    </w:p>
    <w:p w:rsidR="003C61E5" w:rsidRPr="00C02E9B" w:rsidRDefault="003C61E5" w:rsidP="0062738F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（五）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年度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销售额或零售额或营业收入达到</w:t>
      </w:r>
      <w:r w:rsidRPr="00C02E9B">
        <w:rPr>
          <w:rFonts w:ascii="仿宋_GB2312" w:eastAsia="仿宋_GB2312"/>
          <w:bCs/>
          <w:color w:val="000000"/>
          <w:sz w:val="32"/>
          <w:szCs w:val="32"/>
        </w:rPr>
        <w:t>21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号文奖励标准。</w:t>
      </w:r>
    </w:p>
    <w:p w:rsidR="003C61E5" w:rsidRPr="00C02E9B" w:rsidRDefault="003C61E5" w:rsidP="00EF57DC">
      <w:pPr>
        <w:tabs>
          <w:tab w:val="left" w:pos="3600"/>
        </w:tabs>
        <w:spacing w:line="55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4E642E"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 w:hint="eastAsia"/>
          <w:sz w:val="32"/>
          <w:szCs w:val="32"/>
        </w:rPr>
        <w:t>一</w:t>
      </w:r>
      <w:r w:rsidRPr="004E642E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</w:t>
      </w:r>
      <w:r w:rsidRPr="00C02E9B">
        <w:rPr>
          <w:rFonts w:ascii="仿宋_GB2312" w:eastAsia="仿宋_GB2312" w:hint="eastAsia"/>
          <w:bCs/>
          <w:sz w:val="32"/>
          <w:szCs w:val="32"/>
        </w:rPr>
        <w:t>申请集中收银奖励的单位须具备下列资格条件：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在我市依法登记注册，且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具有独立法人资格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（二）有健全的财务管理和统计制度；</w:t>
      </w:r>
    </w:p>
    <w:p w:rsidR="003C61E5" w:rsidRPr="00C02E9B" w:rsidRDefault="003C61E5" w:rsidP="00ED4BCD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（三）具有从事主营业务的专业人员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、专门场地等基本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条件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和资金配套能力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（四）为当年新增商贸限上单位；</w:t>
      </w:r>
    </w:p>
    <w:p w:rsidR="003C61E5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（五）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年度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销售额和零售额达到</w:t>
      </w:r>
      <w:r w:rsidRPr="00C02E9B">
        <w:rPr>
          <w:rFonts w:ascii="仿宋_GB2312" w:eastAsia="仿宋_GB2312"/>
          <w:bCs/>
          <w:color w:val="000000"/>
          <w:sz w:val="32"/>
          <w:szCs w:val="32"/>
        </w:rPr>
        <w:t>21</w:t>
      </w:r>
      <w:r w:rsidRPr="00C02E9B">
        <w:rPr>
          <w:rFonts w:ascii="仿宋_GB2312" w:eastAsia="仿宋_GB2312" w:hint="eastAsia"/>
          <w:bCs/>
          <w:color w:val="000000"/>
          <w:sz w:val="32"/>
          <w:szCs w:val="32"/>
        </w:rPr>
        <w:t>号文奖励标准，具有一定的资金配套能力。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color w:val="000000"/>
          <w:sz w:val="32"/>
          <w:szCs w:val="32"/>
        </w:rPr>
      </w:pP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sz w:val="32"/>
          <w:szCs w:val="32"/>
        </w:rPr>
      </w:pPr>
      <w:r w:rsidRPr="004E642E"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 w:hint="eastAsia"/>
          <w:sz w:val="32"/>
          <w:szCs w:val="32"/>
        </w:rPr>
        <w:t>二</w:t>
      </w:r>
      <w:r w:rsidRPr="004E642E">
        <w:rPr>
          <w:rFonts w:ascii="仿宋_GB2312" w:eastAsia="仿宋_GB2312" w:hint="eastAsia"/>
          <w:sz w:val="32"/>
          <w:szCs w:val="32"/>
        </w:rPr>
        <w:t>条</w:t>
      </w:r>
      <w:r w:rsidRPr="004E642E">
        <w:rPr>
          <w:rFonts w:ascii="仿宋_GB2312" w:eastAsia="仿宋_GB2312"/>
          <w:sz w:val="32"/>
          <w:szCs w:val="32"/>
        </w:rPr>
        <w:t xml:space="preserve"> </w:t>
      </w:r>
      <w:r w:rsidRPr="00C02E9B">
        <w:rPr>
          <w:rFonts w:ascii="仿宋_GB2312" w:eastAsia="仿宋_GB2312"/>
          <w:b/>
          <w:sz w:val="32"/>
          <w:szCs w:val="32"/>
        </w:rPr>
        <w:t xml:space="preserve"> </w:t>
      </w:r>
      <w:r w:rsidRPr="00C02E9B">
        <w:rPr>
          <w:rFonts w:ascii="仿宋_GB2312" w:eastAsia="仿宋_GB2312" w:hint="eastAsia"/>
          <w:bCs/>
          <w:sz w:val="32"/>
          <w:szCs w:val="32"/>
        </w:rPr>
        <w:t>申请集中收银奖励</w:t>
      </w:r>
      <w:r>
        <w:rPr>
          <w:rFonts w:ascii="仿宋_GB2312" w:eastAsia="仿宋_GB2312" w:hint="eastAsia"/>
          <w:bCs/>
          <w:sz w:val="32"/>
          <w:szCs w:val="32"/>
        </w:rPr>
        <w:t>和新引入法人单位奖励</w:t>
      </w:r>
      <w:r w:rsidRPr="00C02E9B">
        <w:rPr>
          <w:rFonts w:ascii="仿宋_GB2312" w:eastAsia="仿宋_GB2312" w:hint="eastAsia"/>
          <w:bCs/>
          <w:sz w:val="32"/>
          <w:szCs w:val="32"/>
        </w:rPr>
        <w:t>的单位</w:t>
      </w:r>
      <w:r w:rsidRPr="00C02E9B">
        <w:rPr>
          <w:rFonts w:ascii="仿宋_GB2312" w:eastAsia="仿宋_GB2312" w:hint="eastAsia"/>
          <w:sz w:val="32"/>
          <w:szCs w:val="32"/>
        </w:rPr>
        <w:t>按行政管理级次</w:t>
      </w:r>
      <w:r w:rsidRPr="00C02E9B">
        <w:rPr>
          <w:rFonts w:ascii="仿宋_GB2312" w:eastAsia="仿宋_GB2312" w:hint="eastAsia"/>
          <w:bCs/>
          <w:sz w:val="32"/>
          <w:szCs w:val="32"/>
        </w:rPr>
        <w:t>申报项目时，须提供下列材料（一式二份，复印件均需加盖单位公章，费用支出凭证复印件还须加盖财务专用章）：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bCs/>
          <w:sz w:val="32"/>
          <w:szCs w:val="32"/>
        </w:rPr>
      </w:pPr>
      <w:r w:rsidRPr="00C02E9B">
        <w:rPr>
          <w:rFonts w:ascii="仿宋_GB2312" w:eastAsia="仿宋_GB2312" w:hint="eastAsia"/>
          <w:bCs/>
          <w:sz w:val="32"/>
          <w:szCs w:val="32"/>
        </w:rPr>
        <w:t>（一）申请使用</w:t>
      </w:r>
      <w:r w:rsidRPr="00C02E9B">
        <w:rPr>
          <w:rFonts w:ascii="仿宋_GB2312" w:eastAsia="仿宋_GB2312" w:hint="eastAsia"/>
          <w:sz w:val="32"/>
          <w:szCs w:val="32"/>
        </w:rPr>
        <w:t>商贸</w:t>
      </w:r>
      <w:r>
        <w:rPr>
          <w:rFonts w:ascii="仿宋_GB2312" w:eastAsia="仿宋_GB2312" w:hint="eastAsia"/>
          <w:sz w:val="32"/>
          <w:szCs w:val="32"/>
        </w:rPr>
        <w:t>业</w:t>
      </w:r>
      <w:r w:rsidRPr="00C02E9B">
        <w:rPr>
          <w:rFonts w:ascii="仿宋_GB2312" w:eastAsia="仿宋_GB2312" w:hint="eastAsia"/>
          <w:sz w:val="32"/>
          <w:szCs w:val="32"/>
        </w:rPr>
        <w:t>流通</w:t>
      </w:r>
      <w:r>
        <w:rPr>
          <w:rFonts w:ascii="仿宋_GB2312" w:eastAsia="仿宋_GB2312" w:hint="eastAsia"/>
          <w:sz w:val="32"/>
          <w:szCs w:val="32"/>
        </w:rPr>
        <w:t>发展专项资金</w:t>
      </w:r>
      <w:r w:rsidRPr="00C02E9B">
        <w:rPr>
          <w:rFonts w:ascii="仿宋_GB2312" w:eastAsia="仿宋_GB2312" w:hint="eastAsia"/>
          <w:bCs/>
          <w:sz w:val="32"/>
          <w:szCs w:val="32"/>
        </w:rPr>
        <w:t>的书面报告；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C02E9B">
        <w:rPr>
          <w:rFonts w:ascii="仿宋_GB2312" w:eastAsia="仿宋_GB2312" w:hint="eastAsia"/>
          <w:sz w:val="32"/>
          <w:szCs w:val="32"/>
        </w:rPr>
        <w:t>（二）申请单位基本情况及相关资质证明材料（</w:t>
      </w:r>
      <w:r>
        <w:rPr>
          <w:rFonts w:ascii="仿宋_GB2312" w:eastAsia="仿宋_GB2312" w:hint="eastAsia"/>
          <w:sz w:val="32"/>
          <w:szCs w:val="32"/>
        </w:rPr>
        <w:t>企业简介、</w:t>
      </w:r>
      <w:r w:rsidRPr="00C02E9B">
        <w:rPr>
          <w:rFonts w:ascii="仿宋_GB2312" w:eastAsia="仿宋_GB2312" w:hint="eastAsia"/>
          <w:sz w:val="32"/>
          <w:szCs w:val="32"/>
        </w:rPr>
        <w:t>营业执照副本、税务登记证、法定代表人身份证复印件等）；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C02E9B">
        <w:rPr>
          <w:rFonts w:ascii="仿宋_GB2312" w:eastAsia="仿宋_GB2312" w:hint="eastAsia"/>
          <w:sz w:val="32"/>
          <w:szCs w:val="32"/>
        </w:rPr>
        <w:t>集中收银项目总结报告及相关证明材料（有关主管部门的</w:t>
      </w:r>
      <w:r>
        <w:rPr>
          <w:rFonts w:ascii="仿宋_GB2312" w:eastAsia="仿宋_GB2312" w:hint="eastAsia"/>
          <w:sz w:val="32"/>
          <w:szCs w:val="32"/>
        </w:rPr>
        <w:t>立项</w:t>
      </w:r>
      <w:r w:rsidRPr="00C02E9B">
        <w:rPr>
          <w:rFonts w:ascii="仿宋_GB2312" w:eastAsia="仿宋_GB2312" w:hint="eastAsia"/>
          <w:sz w:val="32"/>
          <w:szCs w:val="32"/>
        </w:rPr>
        <w:t>文件、集中收银项目执行情况报告、区统计部门提供的年度销售额和零售额证明材料等，说明集中收银项目真实性、执行效果）；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C02E9B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 xml:space="preserve"> </w:t>
      </w:r>
      <w:r w:rsidRPr="00C02E9B">
        <w:rPr>
          <w:rFonts w:ascii="仿宋_GB2312" w:eastAsia="仿宋_GB2312" w:hint="eastAsia"/>
          <w:sz w:val="32"/>
          <w:szCs w:val="32"/>
        </w:rPr>
        <w:t>集中收银项目</w:t>
      </w:r>
      <w:r>
        <w:rPr>
          <w:rFonts w:ascii="仿宋_GB2312" w:eastAsia="仿宋_GB2312" w:hint="eastAsia"/>
          <w:sz w:val="32"/>
          <w:szCs w:val="32"/>
        </w:rPr>
        <w:t>投资情况</w:t>
      </w:r>
      <w:r w:rsidRPr="00C02E9B">
        <w:rPr>
          <w:rFonts w:ascii="仿宋_GB2312" w:eastAsia="仿宋_GB2312" w:hint="eastAsia"/>
          <w:sz w:val="32"/>
          <w:szCs w:val="32"/>
        </w:rPr>
        <w:t>汇总清单；</w:t>
      </w:r>
    </w:p>
    <w:p w:rsidR="003C61E5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C02E9B"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/>
          <w:sz w:val="32"/>
          <w:szCs w:val="32"/>
        </w:rPr>
        <w:t xml:space="preserve"> </w:t>
      </w:r>
      <w:r w:rsidRPr="00C02E9B">
        <w:rPr>
          <w:rFonts w:ascii="仿宋_GB2312" w:eastAsia="仿宋_GB2312" w:hint="eastAsia"/>
          <w:sz w:val="32"/>
          <w:szCs w:val="32"/>
        </w:rPr>
        <w:t>集中收银项目各项费用支出凭证复印件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C61E5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经第三方专业机构提供的集中收银项目审计报告；</w:t>
      </w:r>
    </w:p>
    <w:p w:rsidR="003C61E5" w:rsidRPr="00C02E9B" w:rsidRDefault="003C61E5" w:rsidP="00C02E9B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（七）主管部门认为需要提供的其他证明文件。</w:t>
      </w:r>
    </w:p>
    <w:p w:rsidR="003C61E5" w:rsidRPr="00C02E9B" w:rsidRDefault="003C61E5" w:rsidP="00B61301">
      <w:pPr>
        <w:widowControl/>
        <w:shd w:val="clear" w:color="auto" w:fill="FFFFFF"/>
        <w:spacing w:line="600" w:lineRule="exact"/>
        <w:ind w:firstLine="63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3C61E5" w:rsidRDefault="003C61E5" w:rsidP="00770A42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  <w:r w:rsidRPr="009F3959">
        <w:rPr>
          <w:rFonts w:ascii="黑体" w:eastAsia="黑体" w:cs="仿宋_GB2312" w:hint="eastAsia"/>
          <w:color w:val="000000"/>
          <w:sz w:val="32"/>
          <w:szCs w:val="32"/>
        </w:rPr>
        <w:t>第</w:t>
      </w:r>
      <w:r>
        <w:rPr>
          <w:rFonts w:ascii="黑体" w:eastAsia="黑体" w:cs="仿宋_GB2312" w:hint="eastAsia"/>
          <w:color w:val="000000"/>
          <w:sz w:val="32"/>
          <w:szCs w:val="32"/>
        </w:rPr>
        <w:t>四</w:t>
      </w:r>
      <w:r w:rsidRPr="009F3959">
        <w:rPr>
          <w:rFonts w:ascii="黑体" w:eastAsia="黑体" w:cs="仿宋_GB2312" w:hint="eastAsia"/>
          <w:color w:val="000000"/>
          <w:sz w:val="32"/>
          <w:szCs w:val="32"/>
        </w:rPr>
        <w:t>章</w:t>
      </w:r>
      <w:r w:rsidRPr="009F3959">
        <w:rPr>
          <w:rFonts w:ascii="黑体" w:eastAsia="黑体" w:cs="仿宋_GB2312"/>
          <w:color w:val="000000"/>
          <w:sz w:val="32"/>
          <w:szCs w:val="32"/>
        </w:rPr>
        <w:t xml:space="preserve">  </w:t>
      </w:r>
      <w:r>
        <w:rPr>
          <w:rFonts w:ascii="黑体" w:eastAsia="黑体" w:cs="仿宋_GB2312" w:hint="eastAsia"/>
          <w:color w:val="000000"/>
          <w:sz w:val="32"/>
          <w:szCs w:val="32"/>
        </w:rPr>
        <w:t>专项资金的监督管理</w:t>
      </w:r>
    </w:p>
    <w:p w:rsidR="003C61E5" w:rsidRPr="002039B1" w:rsidRDefault="003C61E5" w:rsidP="002039B1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2039B1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十三</w:t>
      </w:r>
      <w:r w:rsidRPr="002039B1">
        <w:rPr>
          <w:rFonts w:ascii="仿宋_GB2312" w:eastAsia="仿宋_GB2312" w:hint="eastAsia"/>
          <w:sz w:val="32"/>
          <w:szCs w:val="32"/>
        </w:rPr>
        <w:t>条</w:t>
      </w:r>
      <w:r w:rsidRPr="002039B1">
        <w:rPr>
          <w:rFonts w:ascii="仿宋_GB2312" w:eastAsia="仿宋_GB2312"/>
          <w:sz w:val="32"/>
          <w:szCs w:val="32"/>
        </w:rPr>
        <w:t xml:space="preserve">  </w:t>
      </w:r>
      <w:r w:rsidRPr="002039B1">
        <w:rPr>
          <w:rFonts w:ascii="仿宋_GB2312" w:eastAsia="仿宋_GB2312" w:hint="eastAsia"/>
          <w:sz w:val="32"/>
          <w:szCs w:val="32"/>
        </w:rPr>
        <w:t>市统计局负责帮助、指导、服务商贸企业做好商贸流通业统计工作，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号文奖励标准</w:t>
      </w:r>
      <w:r w:rsidRPr="002039B1">
        <w:rPr>
          <w:rFonts w:ascii="仿宋_GB2312" w:eastAsia="仿宋_GB2312" w:hint="eastAsia"/>
          <w:sz w:val="32"/>
          <w:szCs w:val="32"/>
        </w:rPr>
        <w:t>向市商务局提供年度新增限上商贸单位名单</w:t>
      </w:r>
      <w:r>
        <w:rPr>
          <w:rFonts w:ascii="仿宋_GB2312" w:eastAsia="仿宋_GB2312" w:hint="eastAsia"/>
          <w:sz w:val="32"/>
          <w:szCs w:val="32"/>
        </w:rPr>
        <w:t>、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社零额目标完成贡献奖</w:t>
      </w:r>
      <w:r w:rsidRPr="002039B1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名单和新引入法人企业名单</w:t>
      </w:r>
      <w:r w:rsidRPr="002039B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并在市统计局外网上进行公示</w:t>
      </w:r>
      <w:r w:rsidRPr="002039B1">
        <w:rPr>
          <w:rFonts w:ascii="仿宋_GB2312" w:eastAsia="仿宋_GB2312" w:hint="eastAsia"/>
          <w:sz w:val="32"/>
          <w:szCs w:val="32"/>
        </w:rPr>
        <w:t>。</w:t>
      </w:r>
      <w:r w:rsidRPr="002039B1">
        <w:rPr>
          <w:rFonts w:ascii="仿宋_GB2312" w:eastAsia="仿宋_GB2312"/>
          <w:sz w:val="32"/>
          <w:szCs w:val="32"/>
        </w:rPr>
        <w:t xml:space="preserve">  </w:t>
      </w:r>
    </w:p>
    <w:p w:rsidR="003C61E5" w:rsidRPr="002039B1" w:rsidRDefault="003C61E5" w:rsidP="002039B1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2039B1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十四</w:t>
      </w:r>
      <w:r w:rsidRPr="002039B1">
        <w:rPr>
          <w:rFonts w:ascii="仿宋_GB2312" w:eastAsia="仿宋_GB2312" w:hint="eastAsia"/>
          <w:sz w:val="32"/>
          <w:szCs w:val="32"/>
        </w:rPr>
        <w:t>条</w:t>
      </w:r>
      <w:r w:rsidRPr="002039B1">
        <w:rPr>
          <w:rFonts w:ascii="仿宋_GB2312" w:eastAsia="仿宋_GB2312"/>
          <w:sz w:val="32"/>
          <w:szCs w:val="32"/>
        </w:rPr>
        <w:t xml:space="preserve">  </w:t>
      </w:r>
      <w:r w:rsidRPr="002039B1">
        <w:rPr>
          <w:rFonts w:ascii="仿宋_GB2312" w:eastAsia="仿宋_GB2312" w:hint="eastAsia"/>
          <w:sz w:val="32"/>
          <w:szCs w:val="32"/>
        </w:rPr>
        <w:t>市商务局负责提出年度资金使用计划，</w:t>
      </w:r>
      <w:r>
        <w:rPr>
          <w:rFonts w:ascii="仿宋_GB2312" w:eastAsia="仿宋_GB2312" w:hint="eastAsia"/>
          <w:sz w:val="32"/>
          <w:szCs w:val="32"/>
        </w:rPr>
        <w:t>会同市统计部门</w:t>
      </w:r>
      <w:r w:rsidRPr="002039B1">
        <w:rPr>
          <w:rFonts w:ascii="仿宋_GB2312" w:eastAsia="仿宋_GB2312" w:hint="eastAsia"/>
          <w:sz w:val="32"/>
          <w:szCs w:val="32"/>
        </w:rPr>
        <w:t>对各区上报的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集中收银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项目进行审查，并</w:t>
      </w:r>
      <w:r>
        <w:rPr>
          <w:rFonts w:ascii="仿宋_GB2312" w:eastAsia="仿宋_GB2312" w:hint="eastAsia"/>
          <w:sz w:val="32"/>
          <w:szCs w:val="32"/>
        </w:rPr>
        <w:t>依据市统计局提出的</w:t>
      </w:r>
      <w:r w:rsidRPr="002039B1">
        <w:rPr>
          <w:rFonts w:ascii="仿宋_GB2312" w:eastAsia="仿宋_GB2312" w:hint="eastAsia"/>
          <w:sz w:val="32"/>
          <w:szCs w:val="32"/>
        </w:rPr>
        <w:t>年度新增限上商贸单位名单</w:t>
      </w:r>
      <w:r>
        <w:rPr>
          <w:rFonts w:ascii="仿宋_GB2312" w:eastAsia="仿宋_GB2312" w:hint="eastAsia"/>
          <w:sz w:val="32"/>
          <w:szCs w:val="32"/>
        </w:rPr>
        <w:t>、</w:t>
      </w:r>
      <w:r w:rsidRPr="00B61301">
        <w:rPr>
          <w:rFonts w:ascii="仿宋_GB2312" w:eastAsia="仿宋_GB2312" w:cs="仿宋_GB2312" w:hint="eastAsia"/>
          <w:color w:val="000000"/>
          <w:sz w:val="32"/>
          <w:szCs w:val="32"/>
        </w:rPr>
        <w:t>社零额目标完成贡献奖</w:t>
      </w:r>
      <w:r w:rsidRPr="002039B1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名单和新引入法人企业名单编制</w:t>
      </w:r>
      <w:r w:rsidRPr="002039B1">
        <w:rPr>
          <w:rFonts w:ascii="仿宋_GB2312" w:eastAsia="仿宋_GB2312" w:hint="eastAsia"/>
          <w:sz w:val="32"/>
          <w:szCs w:val="32"/>
        </w:rPr>
        <w:t>商贸流通</w:t>
      </w:r>
      <w:r>
        <w:rPr>
          <w:rFonts w:ascii="仿宋_GB2312" w:eastAsia="仿宋_GB2312" w:hint="eastAsia"/>
          <w:sz w:val="32"/>
          <w:szCs w:val="32"/>
        </w:rPr>
        <w:t>业发展专项资金</w:t>
      </w:r>
      <w:r w:rsidRPr="002039B1">
        <w:rPr>
          <w:rFonts w:ascii="仿宋_GB2312" w:eastAsia="仿宋_GB2312" w:hint="eastAsia"/>
          <w:sz w:val="32"/>
          <w:szCs w:val="32"/>
        </w:rPr>
        <w:t>年度使用计划</w:t>
      </w:r>
      <w:r>
        <w:rPr>
          <w:rFonts w:ascii="仿宋_GB2312" w:eastAsia="仿宋_GB2312" w:hint="eastAsia"/>
          <w:sz w:val="32"/>
          <w:szCs w:val="32"/>
        </w:rPr>
        <w:t>报市财政局</w:t>
      </w:r>
      <w:r w:rsidRPr="002039B1">
        <w:rPr>
          <w:rFonts w:ascii="仿宋_GB2312" w:eastAsia="仿宋_GB2312" w:hint="eastAsia"/>
          <w:sz w:val="32"/>
          <w:szCs w:val="32"/>
        </w:rPr>
        <w:t>。</w:t>
      </w:r>
    </w:p>
    <w:p w:rsidR="003C61E5" w:rsidRPr="002039B1" w:rsidRDefault="003C61E5" w:rsidP="002039B1">
      <w:pPr>
        <w:tabs>
          <w:tab w:val="left" w:pos="3600"/>
        </w:tabs>
        <w:spacing w:line="550" w:lineRule="exact"/>
        <w:ind w:firstLine="600"/>
        <w:rPr>
          <w:rFonts w:ascii="仿宋_GB2312" w:eastAsia="仿宋_GB2312"/>
          <w:sz w:val="32"/>
          <w:szCs w:val="32"/>
        </w:rPr>
      </w:pPr>
      <w:r w:rsidRPr="002039B1">
        <w:rPr>
          <w:rFonts w:ascii="仿宋_GB2312" w:eastAsia="仿宋_GB2312" w:hint="eastAsia"/>
          <w:sz w:val="32"/>
          <w:szCs w:val="32"/>
        </w:rPr>
        <w:t>各区（开发区）商务部门负责</w:t>
      </w:r>
      <w:r>
        <w:rPr>
          <w:rFonts w:ascii="仿宋_GB2312" w:eastAsia="仿宋_GB2312" w:hint="eastAsia"/>
          <w:sz w:val="32"/>
          <w:szCs w:val="32"/>
        </w:rPr>
        <w:t>受理和审核辖区</w:t>
      </w:r>
      <w:r w:rsidRPr="002039B1">
        <w:rPr>
          <w:rFonts w:ascii="仿宋_GB2312" w:eastAsia="仿宋_GB2312" w:hint="eastAsia"/>
          <w:sz w:val="32"/>
          <w:szCs w:val="32"/>
        </w:rPr>
        <w:t>集中收银</w:t>
      </w:r>
      <w:r>
        <w:rPr>
          <w:rFonts w:ascii="仿宋_GB2312" w:eastAsia="仿宋_GB2312" w:hint="eastAsia"/>
          <w:sz w:val="32"/>
          <w:szCs w:val="32"/>
        </w:rPr>
        <w:t>项目，并以书面形式提出审核意见上报市商务局。</w:t>
      </w:r>
    </w:p>
    <w:p w:rsidR="003C61E5" w:rsidRDefault="003C61E5" w:rsidP="002039B1">
      <w:pPr>
        <w:tabs>
          <w:tab w:val="left" w:pos="3600"/>
        </w:tabs>
        <w:spacing w:line="550" w:lineRule="exact"/>
        <w:ind w:firstLine="600"/>
        <w:rPr>
          <w:rFonts w:ascii="仿宋_GB2312" w:eastAsia="仿宋_GB2312" w:cs="仿宋_GB2312"/>
          <w:color w:val="000000"/>
          <w:sz w:val="32"/>
          <w:szCs w:val="32"/>
        </w:rPr>
      </w:pPr>
      <w:r w:rsidRPr="002039B1"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 w:hint="eastAsia"/>
          <w:sz w:val="32"/>
          <w:szCs w:val="32"/>
        </w:rPr>
        <w:t>五</w:t>
      </w:r>
      <w:r w:rsidRPr="002039B1">
        <w:rPr>
          <w:rFonts w:ascii="仿宋_GB2312" w:eastAsia="仿宋_GB2312" w:hint="eastAsia"/>
          <w:sz w:val="32"/>
          <w:szCs w:val="32"/>
        </w:rPr>
        <w:t>条</w:t>
      </w:r>
      <w:r w:rsidRPr="002039B1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市财政局负责安排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专项资金的预算，办理资金拨付手续</w:t>
      </w:r>
      <w:r w:rsidRPr="00F77B39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2039B1">
      <w:pPr>
        <w:tabs>
          <w:tab w:val="left" w:pos="3600"/>
        </w:tabs>
        <w:spacing w:line="550" w:lineRule="exact"/>
        <w:ind w:firstLine="600"/>
        <w:rPr>
          <w:rFonts w:ascii="宋体"/>
          <w:b/>
          <w:sz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区财政部门负责将奖励资金直接拨付至企业。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第十六条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专项资金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必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须专款专用，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任何部门和单位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不得截留、挤占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或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挪用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 w:rsidRPr="001E0F3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七</w:t>
      </w:r>
      <w:r w:rsidRPr="001E0F3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条</w:t>
      </w:r>
      <w:r w:rsidRPr="001E0F3B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项目申报</w:t>
      </w:r>
      <w:r w:rsidRPr="001E0F3B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单位须妥善保管</w:t>
      </w:r>
      <w:r w:rsidRPr="006B0B11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商贸流通业发展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专项资金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申报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资</w:t>
      </w:r>
      <w:r w:rsidRPr="00C11A42">
        <w:rPr>
          <w:rFonts w:ascii="仿宋_GB2312" w:eastAsia="仿宋_GB2312" w:cs="仿宋_GB2312" w:hint="eastAsia"/>
          <w:color w:val="000000"/>
          <w:sz w:val="32"/>
          <w:szCs w:val="32"/>
        </w:rPr>
        <w:t>料，接受相关部门的检查和审计。对违反相关规定的单位三年内不得申报专项资金，并依照《财政违法行为处罚处分条例》等国家有关规定进行处理。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3C61E5" w:rsidRDefault="003C61E5" w:rsidP="00D1722F">
      <w:pPr>
        <w:widowControl/>
        <w:shd w:val="clear" w:color="auto" w:fill="FFFFFF"/>
        <w:spacing w:line="600" w:lineRule="exact"/>
        <w:jc w:val="center"/>
        <w:rPr>
          <w:rFonts w:ascii="黑体" w:eastAsia="黑体" w:cs="仿宋_GB2312"/>
          <w:color w:val="000000"/>
          <w:sz w:val="32"/>
          <w:szCs w:val="32"/>
        </w:rPr>
      </w:pPr>
      <w:r w:rsidRPr="009F3959">
        <w:rPr>
          <w:rFonts w:ascii="黑体" w:eastAsia="黑体" w:cs="仿宋_GB2312" w:hint="eastAsia"/>
          <w:color w:val="000000"/>
          <w:sz w:val="32"/>
          <w:szCs w:val="32"/>
        </w:rPr>
        <w:t>第</w:t>
      </w:r>
      <w:r>
        <w:rPr>
          <w:rFonts w:ascii="黑体" w:eastAsia="黑体" w:cs="仿宋_GB2312" w:hint="eastAsia"/>
          <w:color w:val="000000"/>
          <w:sz w:val="32"/>
          <w:szCs w:val="32"/>
        </w:rPr>
        <w:t>五</w:t>
      </w:r>
      <w:r w:rsidRPr="009F3959">
        <w:rPr>
          <w:rFonts w:ascii="黑体" w:eastAsia="黑体" w:cs="仿宋_GB2312" w:hint="eastAsia"/>
          <w:color w:val="000000"/>
          <w:sz w:val="32"/>
          <w:szCs w:val="32"/>
        </w:rPr>
        <w:t>章</w:t>
      </w:r>
      <w:r w:rsidRPr="009F3959">
        <w:rPr>
          <w:rFonts w:ascii="黑体" w:eastAsia="黑体" w:cs="仿宋_GB2312"/>
          <w:color w:val="000000"/>
          <w:sz w:val="32"/>
          <w:szCs w:val="32"/>
        </w:rPr>
        <w:t xml:space="preserve">  </w:t>
      </w:r>
      <w:r>
        <w:rPr>
          <w:rFonts w:ascii="黑体" w:eastAsia="黑体" w:cs="仿宋_GB2312" w:hint="eastAsia"/>
          <w:color w:val="000000"/>
          <w:sz w:val="32"/>
          <w:szCs w:val="32"/>
        </w:rPr>
        <w:t>附则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第十八条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本办法由市商务局负责解释。</w:t>
      </w:r>
    </w:p>
    <w:p w:rsidR="003C61E5" w:rsidRPr="004E642E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 w:rsidRPr="004E642E">
        <w:rPr>
          <w:rFonts w:ascii="仿宋_GB2312" w:eastAsia="仿宋_GB2312" w:cs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十九</w:t>
      </w:r>
      <w:r w:rsidRPr="004E642E">
        <w:rPr>
          <w:rFonts w:ascii="仿宋_GB2312" w:eastAsia="仿宋_GB2312" w:cs="仿宋_GB2312" w:hint="eastAsia"/>
          <w:color w:val="000000"/>
          <w:sz w:val="32"/>
          <w:szCs w:val="32"/>
        </w:rPr>
        <w:t>条</w:t>
      </w:r>
      <w:r w:rsidRPr="004E642E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4E642E">
        <w:rPr>
          <w:rFonts w:ascii="仿宋_GB2312" w:eastAsia="仿宋_GB2312" w:cs="仿宋_GB2312" w:hint="eastAsia"/>
          <w:color w:val="000000"/>
          <w:sz w:val="32"/>
          <w:szCs w:val="32"/>
        </w:rPr>
        <w:t>根据</w:t>
      </w:r>
      <w:r w:rsidRPr="004E64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市人民政府《关于推进全市社会消费品零售总额工作若干政策措施的通知》</w:t>
      </w:r>
      <w:r w:rsidRPr="004E642E">
        <w:rPr>
          <w:rFonts w:ascii="仿宋_GB2312" w:eastAsia="仿宋_GB2312" w:hAnsi="宋体"/>
          <w:color w:val="000000"/>
          <w:sz w:val="32"/>
          <w:szCs w:val="32"/>
        </w:rPr>
        <w:t>(</w:t>
      </w:r>
      <w:r w:rsidRPr="004E642E">
        <w:rPr>
          <w:rFonts w:ascii="仿宋_GB2312" w:eastAsia="仿宋_GB2312" w:hAnsi="宋体" w:hint="eastAsia"/>
          <w:color w:val="000000"/>
          <w:sz w:val="32"/>
          <w:szCs w:val="32"/>
        </w:rPr>
        <w:t>武政规</w:t>
      </w:r>
      <w:r w:rsidRPr="004E64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〔</w:t>
      </w:r>
      <w:r w:rsidRPr="004E642E">
        <w:rPr>
          <w:rFonts w:ascii="仿宋_GB2312" w:eastAsia="仿宋_GB2312" w:hAnsi="仿宋" w:cs="Arial"/>
          <w:color w:val="000000"/>
          <w:kern w:val="0"/>
          <w:sz w:val="32"/>
          <w:szCs w:val="32"/>
        </w:rPr>
        <w:t>2014</w:t>
      </w:r>
      <w:r w:rsidRPr="004E64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〕</w:t>
      </w:r>
      <w:r w:rsidRPr="004E642E">
        <w:rPr>
          <w:rFonts w:ascii="仿宋_GB2312" w:eastAsia="仿宋_GB2312" w:hAnsi="宋体"/>
          <w:color w:val="000000"/>
          <w:sz w:val="32"/>
          <w:szCs w:val="32"/>
        </w:rPr>
        <w:t>21</w:t>
      </w:r>
      <w:r w:rsidRPr="004E642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Pr="004E642E">
        <w:rPr>
          <w:rFonts w:ascii="仿宋_GB2312" w:eastAsia="仿宋_GB2312" w:hAnsi="宋体"/>
          <w:color w:val="000000"/>
          <w:sz w:val="32"/>
          <w:szCs w:val="32"/>
        </w:rPr>
        <w:t>)</w:t>
      </w:r>
      <w:r w:rsidRPr="004E642E">
        <w:rPr>
          <w:rFonts w:ascii="仿宋_GB2312" w:eastAsia="仿宋_GB2312" w:hAnsi="宋体" w:hint="eastAsia"/>
          <w:color w:val="000000"/>
          <w:sz w:val="32"/>
          <w:szCs w:val="32"/>
        </w:rPr>
        <w:t>，由市财政</w:t>
      </w:r>
      <w:r w:rsidRPr="004E642E">
        <w:rPr>
          <w:rFonts w:ascii="仿宋_GB2312" w:eastAsia="仿宋_GB2312" w:cs="仿宋_GB2312" w:hint="eastAsia"/>
          <w:color w:val="000000"/>
          <w:sz w:val="32"/>
          <w:szCs w:val="32"/>
        </w:rPr>
        <w:t>每年安排</w:t>
      </w:r>
      <w:r w:rsidRPr="004E642E">
        <w:rPr>
          <w:rFonts w:ascii="仿宋_GB2312" w:eastAsia="仿宋_GB2312" w:cs="仿宋_GB2312"/>
          <w:color w:val="000000"/>
          <w:sz w:val="32"/>
          <w:szCs w:val="32"/>
        </w:rPr>
        <w:t>30</w:t>
      </w:r>
      <w:r w:rsidRPr="004E642E">
        <w:rPr>
          <w:rFonts w:ascii="仿宋_GB2312" w:eastAsia="仿宋_GB2312" w:cs="仿宋_GB2312" w:hint="eastAsia"/>
          <w:color w:val="000000"/>
          <w:sz w:val="32"/>
          <w:szCs w:val="32"/>
        </w:rPr>
        <w:t>万元工作经费，专项用于市商务和统计部门开展商贸流通统计知识培训、项目审查、论证、咨询、审计等相关工作。</w:t>
      </w:r>
    </w:p>
    <w:p w:rsidR="003C61E5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第二十条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本办法自印发之日起施行，有效期三年，原《促进商贸流通业发展专项资金管理办法》（武商务</w:t>
      </w:r>
      <w:r w:rsidRPr="004E64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sz w:val="32"/>
          <w:szCs w:val="32"/>
        </w:rPr>
        <w:t>2013</w:t>
      </w:r>
      <w:r w:rsidRPr="004E642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128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号）同时废止。</w:t>
      </w:r>
    </w:p>
    <w:p w:rsidR="003C61E5" w:rsidRPr="00CA7C3C" w:rsidRDefault="003C61E5" w:rsidP="00EF57DC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3C61E5" w:rsidRDefault="003C61E5" w:rsidP="005921B9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sectPr w:rsidR="003C61E5" w:rsidSect="00FF74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E5" w:rsidRDefault="003C61E5" w:rsidP="009831C6">
      <w:r>
        <w:separator/>
      </w:r>
    </w:p>
  </w:endnote>
  <w:endnote w:type="continuationSeparator" w:id="0">
    <w:p w:rsidR="003C61E5" w:rsidRDefault="003C61E5" w:rsidP="0098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E5" w:rsidRDefault="003C61E5">
    <w:pPr>
      <w:pStyle w:val="Footer"/>
      <w:jc w:val="center"/>
    </w:pPr>
    <w:fldSimple w:instr=" PAGE   \* MERGEFORMAT ">
      <w:r w:rsidRPr="00EF57DC">
        <w:rPr>
          <w:noProof/>
          <w:lang w:val="zh-CN"/>
        </w:rPr>
        <w:t>7</w:t>
      </w:r>
    </w:fldSimple>
  </w:p>
  <w:p w:rsidR="003C61E5" w:rsidRDefault="003C6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E5" w:rsidRDefault="003C61E5" w:rsidP="009831C6">
      <w:r>
        <w:separator/>
      </w:r>
    </w:p>
  </w:footnote>
  <w:footnote w:type="continuationSeparator" w:id="0">
    <w:p w:rsidR="003C61E5" w:rsidRDefault="003C61E5" w:rsidP="00983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C6"/>
    <w:rsid w:val="00010A71"/>
    <w:rsid w:val="00021707"/>
    <w:rsid w:val="00027167"/>
    <w:rsid w:val="00031B21"/>
    <w:rsid w:val="000518B2"/>
    <w:rsid w:val="00054B21"/>
    <w:rsid w:val="000554A2"/>
    <w:rsid w:val="0007403A"/>
    <w:rsid w:val="00080D3C"/>
    <w:rsid w:val="000860A9"/>
    <w:rsid w:val="00086BC5"/>
    <w:rsid w:val="0009004C"/>
    <w:rsid w:val="000922C2"/>
    <w:rsid w:val="000A1829"/>
    <w:rsid w:val="000B16F0"/>
    <w:rsid w:val="000C3BF8"/>
    <w:rsid w:val="000C6C10"/>
    <w:rsid w:val="000D62F2"/>
    <w:rsid w:val="000E65E6"/>
    <w:rsid w:val="00101850"/>
    <w:rsid w:val="001136B6"/>
    <w:rsid w:val="00123B33"/>
    <w:rsid w:val="00125CAA"/>
    <w:rsid w:val="001345AE"/>
    <w:rsid w:val="00136190"/>
    <w:rsid w:val="00141279"/>
    <w:rsid w:val="00154BA6"/>
    <w:rsid w:val="00170A1E"/>
    <w:rsid w:val="0019509B"/>
    <w:rsid w:val="001A1BC3"/>
    <w:rsid w:val="001E0F3B"/>
    <w:rsid w:val="001E202F"/>
    <w:rsid w:val="001E2527"/>
    <w:rsid w:val="001E267F"/>
    <w:rsid w:val="002039B1"/>
    <w:rsid w:val="00206297"/>
    <w:rsid w:val="002130DC"/>
    <w:rsid w:val="0022421C"/>
    <w:rsid w:val="00246E53"/>
    <w:rsid w:val="00253FB4"/>
    <w:rsid w:val="00254608"/>
    <w:rsid w:val="00260D51"/>
    <w:rsid w:val="002625B9"/>
    <w:rsid w:val="002641BA"/>
    <w:rsid w:val="00293F45"/>
    <w:rsid w:val="002973B3"/>
    <w:rsid w:val="00297822"/>
    <w:rsid w:val="002A0473"/>
    <w:rsid w:val="002B25E2"/>
    <w:rsid w:val="002C0045"/>
    <w:rsid w:val="002D2DBE"/>
    <w:rsid w:val="00315893"/>
    <w:rsid w:val="0032322E"/>
    <w:rsid w:val="0033521A"/>
    <w:rsid w:val="00337D80"/>
    <w:rsid w:val="00360A5E"/>
    <w:rsid w:val="00367340"/>
    <w:rsid w:val="00375AED"/>
    <w:rsid w:val="003776D1"/>
    <w:rsid w:val="00393836"/>
    <w:rsid w:val="00395329"/>
    <w:rsid w:val="003B6BAF"/>
    <w:rsid w:val="003B7C36"/>
    <w:rsid w:val="003C1A87"/>
    <w:rsid w:val="003C61E5"/>
    <w:rsid w:val="003E7901"/>
    <w:rsid w:val="003F4970"/>
    <w:rsid w:val="00405AF3"/>
    <w:rsid w:val="00410CE8"/>
    <w:rsid w:val="00421A9E"/>
    <w:rsid w:val="0043450F"/>
    <w:rsid w:val="00442ABE"/>
    <w:rsid w:val="00446670"/>
    <w:rsid w:val="00446AD5"/>
    <w:rsid w:val="004553E4"/>
    <w:rsid w:val="004955A0"/>
    <w:rsid w:val="004A01BB"/>
    <w:rsid w:val="004A22DB"/>
    <w:rsid w:val="004A5161"/>
    <w:rsid w:val="004B3975"/>
    <w:rsid w:val="004C68AA"/>
    <w:rsid w:val="004D0303"/>
    <w:rsid w:val="004E642E"/>
    <w:rsid w:val="004F0A59"/>
    <w:rsid w:val="004F3488"/>
    <w:rsid w:val="004F382C"/>
    <w:rsid w:val="00503233"/>
    <w:rsid w:val="005517AE"/>
    <w:rsid w:val="00552E5F"/>
    <w:rsid w:val="005546E1"/>
    <w:rsid w:val="00562C34"/>
    <w:rsid w:val="005921B9"/>
    <w:rsid w:val="00592FB7"/>
    <w:rsid w:val="005A05CC"/>
    <w:rsid w:val="005B2D8E"/>
    <w:rsid w:val="005B62B0"/>
    <w:rsid w:val="005C5AAA"/>
    <w:rsid w:val="005E14CC"/>
    <w:rsid w:val="005E7A0A"/>
    <w:rsid w:val="00602F9E"/>
    <w:rsid w:val="00607C5E"/>
    <w:rsid w:val="006203F4"/>
    <w:rsid w:val="00620657"/>
    <w:rsid w:val="0062738F"/>
    <w:rsid w:val="00640105"/>
    <w:rsid w:val="00676E0B"/>
    <w:rsid w:val="00693326"/>
    <w:rsid w:val="00694279"/>
    <w:rsid w:val="00694DC9"/>
    <w:rsid w:val="006A282C"/>
    <w:rsid w:val="006B04EC"/>
    <w:rsid w:val="006B0B11"/>
    <w:rsid w:val="006C3D17"/>
    <w:rsid w:val="006C3FA0"/>
    <w:rsid w:val="006C4321"/>
    <w:rsid w:val="006D41DD"/>
    <w:rsid w:val="006F1813"/>
    <w:rsid w:val="006F5AB8"/>
    <w:rsid w:val="00700016"/>
    <w:rsid w:val="00705C99"/>
    <w:rsid w:val="00723E8A"/>
    <w:rsid w:val="00725D6F"/>
    <w:rsid w:val="00747FAC"/>
    <w:rsid w:val="00770A42"/>
    <w:rsid w:val="00781873"/>
    <w:rsid w:val="00787454"/>
    <w:rsid w:val="00792C8D"/>
    <w:rsid w:val="00796993"/>
    <w:rsid w:val="007A4CB7"/>
    <w:rsid w:val="007C285A"/>
    <w:rsid w:val="007C4B28"/>
    <w:rsid w:val="007C5825"/>
    <w:rsid w:val="007E2D11"/>
    <w:rsid w:val="007E3CE4"/>
    <w:rsid w:val="007F2FF3"/>
    <w:rsid w:val="00822EA7"/>
    <w:rsid w:val="00843147"/>
    <w:rsid w:val="0085385E"/>
    <w:rsid w:val="008600E2"/>
    <w:rsid w:val="00865776"/>
    <w:rsid w:val="008833CD"/>
    <w:rsid w:val="00895F14"/>
    <w:rsid w:val="008A1D76"/>
    <w:rsid w:val="008A2EED"/>
    <w:rsid w:val="008A3226"/>
    <w:rsid w:val="008E5984"/>
    <w:rsid w:val="008E6A94"/>
    <w:rsid w:val="008F6178"/>
    <w:rsid w:val="008F7C0C"/>
    <w:rsid w:val="009057D6"/>
    <w:rsid w:val="00920BEB"/>
    <w:rsid w:val="009214D9"/>
    <w:rsid w:val="00922A04"/>
    <w:rsid w:val="00934539"/>
    <w:rsid w:val="00941B74"/>
    <w:rsid w:val="00956DB4"/>
    <w:rsid w:val="00960245"/>
    <w:rsid w:val="00974048"/>
    <w:rsid w:val="009810FB"/>
    <w:rsid w:val="009831C6"/>
    <w:rsid w:val="00984637"/>
    <w:rsid w:val="00986A17"/>
    <w:rsid w:val="0099018F"/>
    <w:rsid w:val="00996779"/>
    <w:rsid w:val="00997CAF"/>
    <w:rsid w:val="009C168D"/>
    <w:rsid w:val="009C3EA6"/>
    <w:rsid w:val="009C6528"/>
    <w:rsid w:val="009D3597"/>
    <w:rsid w:val="009E4C7B"/>
    <w:rsid w:val="009F0B3C"/>
    <w:rsid w:val="009F3959"/>
    <w:rsid w:val="009F752F"/>
    <w:rsid w:val="00A068AC"/>
    <w:rsid w:val="00A0761F"/>
    <w:rsid w:val="00A1167F"/>
    <w:rsid w:val="00A2164D"/>
    <w:rsid w:val="00A22915"/>
    <w:rsid w:val="00A46F43"/>
    <w:rsid w:val="00A55E24"/>
    <w:rsid w:val="00A74C03"/>
    <w:rsid w:val="00A7765B"/>
    <w:rsid w:val="00A92B66"/>
    <w:rsid w:val="00A9759C"/>
    <w:rsid w:val="00AB3588"/>
    <w:rsid w:val="00AB4AA5"/>
    <w:rsid w:val="00AE304D"/>
    <w:rsid w:val="00AF3D29"/>
    <w:rsid w:val="00B00871"/>
    <w:rsid w:val="00B03854"/>
    <w:rsid w:val="00B0503C"/>
    <w:rsid w:val="00B2067E"/>
    <w:rsid w:val="00B25076"/>
    <w:rsid w:val="00B307EA"/>
    <w:rsid w:val="00B323C9"/>
    <w:rsid w:val="00B4722B"/>
    <w:rsid w:val="00B543C2"/>
    <w:rsid w:val="00B61301"/>
    <w:rsid w:val="00B910A7"/>
    <w:rsid w:val="00B91199"/>
    <w:rsid w:val="00BA2EC9"/>
    <w:rsid w:val="00BB1B12"/>
    <w:rsid w:val="00BC0FC6"/>
    <w:rsid w:val="00BC44AA"/>
    <w:rsid w:val="00BE14CC"/>
    <w:rsid w:val="00BE6BAE"/>
    <w:rsid w:val="00BF408F"/>
    <w:rsid w:val="00C00A33"/>
    <w:rsid w:val="00C02D24"/>
    <w:rsid w:val="00C02E9B"/>
    <w:rsid w:val="00C0523A"/>
    <w:rsid w:val="00C11A42"/>
    <w:rsid w:val="00C30132"/>
    <w:rsid w:val="00C33456"/>
    <w:rsid w:val="00C40C62"/>
    <w:rsid w:val="00C441FB"/>
    <w:rsid w:val="00C52531"/>
    <w:rsid w:val="00C757AB"/>
    <w:rsid w:val="00C92B11"/>
    <w:rsid w:val="00C95234"/>
    <w:rsid w:val="00C97B4E"/>
    <w:rsid w:val="00CA22AA"/>
    <w:rsid w:val="00CA7C3C"/>
    <w:rsid w:val="00CB2968"/>
    <w:rsid w:val="00CC7565"/>
    <w:rsid w:val="00CD5710"/>
    <w:rsid w:val="00CD6D55"/>
    <w:rsid w:val="00CE4ADA"/>
    <w:rsid w:val="00CE71BB"/>
    <w:rsid w:val="00CF0E41"/>
    <w:rsid w:val="00D14B4F"/>
    <w:rsid w:val="00D16325"/>
    <w:rsid w:val="00D1722F"/>
    <w:rsid w:val="00D20962"/>
    <w:rsid w:val="00D23052"/>
    <w:rsid w:val="00D240DD"/>
    <w:rsid w:val="00D310B7"/>
    <w:rsid w:val="00D3155E"/>
    <w:rsid w:val="00D40301"/>
    <w:rsid w:val="00D44791"/>
    <w:rsid w:val="00D510FF"/>
    <w:rsid w:val="00D71D51"/>
    <w:rsid w:val="00D82F4E"/>
    <w:rsid w:val="00D83250"/>
    <w:rsid w:val="00D85783"/>
    <w:rsid w:val="00DB0449"/>
    <w:rsid w:val="00DC01BF"/>
    <w:rsid w:val="00DC0B60"/>
    <w:rsid w:val="00DD6D9B"/>
    <w:rsid w:val="00DE3BEF"/>
    <w:rsid w:val="00DF5C37"/>
    <w:rsid w:val="00E040D4"/>
    <w:rsid w:val="00E21D5F"/>
    <w:rsid w:val="00E30349"/>
    <w:rsid w:val="00E43A9C"/>
    <w:rsid w:val="00E46ED7"/>
    <w:rsid w:val="00E86FCA"/>
    <w:rsid w:val="00E92B46"/>
    <w:rsid w:val="00E95FDA"/>
    <w:rsid w:val="00EA025B"/>
    <w:rsid w:val="00EA594B"/>
    <w:rsid w:val="00EB73F8"/>
    <w:rsid w:val="00EC2351"/>
    <w:rsid w:val="00EC5BC9"/>
    <w:rsid w:val="00ED069E"/>
    <w:rsid w:val="00ED4BCD"/>
    <w:rsid w:val="00EF0319"/>
    <w:rsid w:val="00EF4A53"/>
    <w:rsid w:val="00EF57DC"/>
    <w:rsid w:val="00EF78F3"/>
    <w:rsid w:val="00F03A66"/>
    <w:rsid w:val="00F03D38"/>
    <w:rsid w:val="00F104A9"/>
    <w:rsid w:val="00F10E04"/>
    <w:rsid w:val="00F23024"/>
    <w:rsid w:val="00F309AD"/>
    <w:rsid w:val="00F34E10"/>
    <w:rsid w:val="00F3753D"/>
    <w:rsid w:val="00F435ED"/>
    <w:rsid w:val="00F519AD"/>
    <w:rsid w:val="00F611D5"/>
    <w:rsid w:val="00F62E83"/>
    <w:rsid w:val="00F72D96"/>
    <w:rsid w:val="00F76B73"/>
    <w:rsid w:val="00F77B39"/>
    <w:rsid w:val="00F827A9"/>
    <w:rsid w:val="00F827B9"/>
    <w:rsid w:val="00FA6757"/>
    <w:rsid w:val="00FA75E3"/>
    <w:rsid w:val="00FB267F"/>
    <w:rsid w:val="00FE0AF2"/>
    <w:rsid w:val="00FF6EB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31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1C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10C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C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1312</TotalTime>
  <Pages>7</Pages>
  <Words>420</Words>
  <Characters>2395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商焱明</dc:creator>
  <cp:keywords/>
  <dc:description/>
  <cp:lastModifiedBy>严雪苗</cp:lastModifiedBy>
  <cp:revision>739</cp:revision>
  <cp:lastPrinted>2015-03-25T08:19:00Z</cp:lastPrinted>
  <dcterms:created xsi:type="dcterms:W3CDTF">2015-03-10T08:03:00Z</dcterms:created>
  <dcterms:modified xsi:type="dcterms:W3CDTF">2015-06-05T00:31:00Z</dcterms:modified>
</cp:coreProperties>
</file>