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sz w:val="32"/>
          <w:szCs w:val="32"/>
        </w:rPr>
        <w:t>附件</w:t>
      </w:r>
      <w:r>
        <w:rPr>
          <w:rFonts w:eastAsia="黑体"/>
          <w:sz w:val="32"/>
          <w:szCs w:val="32"/>
        </w:rPr>
        <w:t>1</w:t>
      </w:r>
    </w:p>
    <w:p>
      <w:pPr>
        <w:spacing w:line="240" w:lineRule="exact"/>
        <w:jc w:val="center"/>
        <w:rPr>
          <w:rFonts w:hint="eastAsia" w:ascii="华文中宋" w:hAnsi="华文中宋" w:eastAsia="华文中宋"/>
          <w:b/>
          <w:sz w:val="44"/>
          <w:szCs w:val="44"/>
        </w:rPr>
      </w:pPr>
    </w:p>
    <w:p>
      <w:pPr>
        <w:spacing w:line="500" w:lineRule="exact"/>
        <w:jc w:val="center"/>
        <w:rPr>
          <w:rFonts w:eastAsia="方正小标宋简体"/>
          <w:sz w:val="36"/>
          <w:szCs w:val="36"/>
        </w:rPr>
      </w:pPr>
      <w:r>
        <w:rPr>
          <w:rFonts w:hint="eastAsia" w:eastAsia="方正小标宋简体"/>
          <w:sz w:val="36"/>
          <w:szCs w:val="36"/>
        </w:rPr>
        <w:t>武汉市服务贸易示范基地申报表</w:t>
      </w:r>
    </w:p>
    <w:p>
      <w:pPr>
        <w:spacing w:line="240" w:lineRule="exact"/>
        <w:jc w:val="center"/>
        <w:rPr>
          <w:rFonts w:ascii="华文中宋" w:hAnsi="华文中宋" w:eastAsia="华文中宋"/>
          <w:b/>
          <w:sz w:val="44"/>
          <w:szCs w:val="44"/>
        </w:rPr>
      </w:pP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10"/>
        <w:gridCol w:w="1102"/>
        <w:gridCol w:w="190"/>
        <w:gridCol w:w="1325"/>
        <w:gridCol w:w="694"/>
        <w:gridCol w:w="821"/>
        <w:gridCol w:w="1198"/>
        <w:gridCol w:w="31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sz w:val="28"/>
                <w:szCs w:val="21"/>
              </w:rPr>
            </w:pPr>
            <w:r>
              <w:rPr>
                <w:rFonts w:hint="eastAsia"/>
                <w:b/>
                <w:bCs/>
                <w:sz w:val="28"/>
                <w:szCs w:val="21"/>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申报单位</w:t>
            </w:r>
          </w:p>
        </w:tc>
        <w:tc>
          <w:tcPr>
            <w:tcW w:w="7350" w:type="dxa"/>
            <w:gridSpan w:val="8"/>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通讯地址</w:t>
            </w:r>
          </w:p>
        </w:tc>
        <w:tc>
          <w:tcPr>
            <w:tcW w:w="7350" w:type="dxa"/>
            <w:gridSpan w:val="8"/>
            <w:tcBorders>
              <w:top w:val="single" w:color="auto" w:sz="4" w:space="0"/>
              <w:left w:val="single" w:color="auto" w:sz="4" w:space="0"/>
              <w:bottom w:val="single" w:color="auto" w:sz="4" w:space="0"/>
              <w:right w:val="single" w:color="auto" w:sz="4" w:space="0"/>
            </w:tcBorders>
            <w:vAlign w:val="top"/>
          </w:tcPr>
          <w:p>
            <w:pPr>
              <w:spacing w:line="300" w:lineRule="exact"/>
              <w:ind w:firstLine="480" w:firstLineChars="20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基地类别</w:t>
            </w:r>
          </w:p>
        </w:tc>
        <w:tc>
          <w:tcPr>
            <w:tcW w:w="735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仿宋_GB2312"/>
                <w:kern w:val="0"/>
                <w:sz w:val="24"/>
              </w:rPr>
            </w:pPr>
            <w:r>
              <w:rPr>
                <w:rFonts w:hint="eastAsia" w:eastAsia="仿宋_GB2312"/>
                <w:kern w:val="0"/>
                <w:sz w:val="24"/>
              </w:rPr>
              <w:t>□国际服务贸易综合基地□国际服务贸易特色基地</w:t>
            </w:r>
          </w:p>
          <w:p>
            <w:pPr>
              <w:spacing w:line="300" w:lineRule="exact"/>
              <w:jc w:val="left"/>
              <w:rPr>
                <w:rFonts w:eastAsia="仿宋_GB2312"/>
                <w:kern w:val="0"/>
                <w:sz w:val="24"/>
              </w:rPr>
            </w:pPr>
            <w:r>
              <w:rPr>
                <w:rFonts w:hint="eastAsia" w:eastAsia="仿宋_GB2312"/>
                <w:kern w:val="0"/>
                <w:sz w:val="24"/>
              </w:rPr>
              <w:t>□其他</w:t>
            </w:r>
            <w:r>
              <w:rPr>
                <w:rFonts w:eastAsia="仿宋_GB2312"/>
                <w:kern w:val="0"/>
                <w:sz w:val="24"/>
              </w:rPr>
              <w:t xml:space="preserve">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300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负责人</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电话</w:t>
            </w:r>
          </w:p>
        </w:tc>
        <w:tc>
          <w:tcPr>
            <w:tcW w:w="202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5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联系人</w:t>
            </w:r>
          </w:p>
        </w:tc>
        <w:tc>
          <w:tcPr>
            <w:tcW w:w="15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姓名</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职务</w:t>
            </w:r>
          </w:p>
        </w:tc>
        <w:tc>
          <w:tcPr>
            <w:tcW w:w="202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电话</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手机</w:t>
            </w:r>
          </w:p>
        </w:tc>
        <w:tc>
          <w:tcPr>
            <w:tcW w:w="202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传真</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kern w:val="0"/>
                <w:sz w:val="24"/>
              </w:rPr>
            </w:pPr>
            <w:r>
              <w:rPr>
                <w:rFonts w:hint="eastAsia" w:eastAsia="仿宋_GB2312"/>
                <w:kern w:val="0"/>
                <w:sz w:val="24"/>
              </w:rPr>
              <w:t>电子邮件（</w:t>
            </w:r>
            <w:r>
              <w:rPr>
                <w:rFonts w:eastAsia="仿宋_GB2312"/>
                <w:kern w:val="0"/>
                <w:sz w:val="24"/>
              </w:rPr>
              <w:t>QQ</w:t>
            </w:r>
            <w:r>
              <w:rPr>
                <w:rFonts w:hint="eastAsia" w:eastAsia="仿宋_GB2312"/>
                <w:kern w:val="0"/>
                <w:sz w:val="24"/>
              </w:rPr>
              <w:t>）</w:t>
            </w:r>
          </w:p>
        </w:tc>
        <w:tc>
          <w:tcPr>
            <w:tcW w:w="202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sz w:val="28"/>
                <w:szCs w:val="21"/>
              </w:rPr>
            </w:pPr>
            <w:r>
              <w:rPr>
                <w:rFonts w:hint="eastAsia"/>
                <w:b/>
                <w:bCs/>
                <w:sz w:val="28"/>
                <w:szCs w:val="21"/>
              </w:rPr>
              <w:t>二、基本统计数据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top"/>
          </w:tcPr>
          <w:p>
            <w:pPr>
              <w:spacing w:line="300" w:lineRule="exact"/>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eastAsia="仿宋_GB2312"/>
                <w:kern w:val="0"/>
                <w:sz w:val="24"/>
              </w:rPr>
              <w:t>2015</w:t>
            </w:r>
            <w:r>
              <w:rPr>
                <w:rFonts w:hint="eastAsia" w:eastAsia="仿宋_GB2312"/>
                <w:kern w:val="0"/>
                <w:sz w:val="24"/>
              </w:rPr>
              <w:t>年</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eastAsia="仿宋_GB2312"/>
                <w:kern w:val="0"/>
                <w:sz w:val="24"/>
              </w:rPr>
              <w:t>2016</w:t>
            </w:r>
            <w:r>
              <w:rPr>
                <w:rFonts w:hint="eastAsia" w:eastAsia="仿宋_GB2312"/>
                <w:kern w:val="0"/>
                <w:sz w:val="24"/>
              </w:rPr>
              <w:t>年</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eastAsia="仿宋_GB2312"/>
                <w:kern w:val="0"/>
                <w:sz w:val="24"/>
              </w:rPr>
              <w:t>2017</w:t>
            </w:r>
            <w:r>
              <w:rPr>
                <w:rFonts w:hint="eastAsia" w:eastAsia="仿宋_GB2312"/>
                <w:kern w:val="0"/>
                <w:sz w:val="24"/>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1</w:t>
            </w:r>
            <w:r>
              <w:rPr>
                <w:rFonts w:hint="eastAsia" w:eastAsia="仿宋_GB2312"/>
                <w:kern w:val="0"/>
                <w:sz w:val="24"/>
              </w:rPr>
              <w:t>、基地特色服务产业总收入（万元）</w:t>
            </w: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703"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2</w:t>
            </w:r>
            <w:r>
              <w:rPr>
                <w:rFonts w:hint="eastAsia" w:eastAsia="仿宋_GB2312"/>
                <w:kern w:val="0"/>
                <w:sz w:val="24"/>
              </w:rPr>
              <w:t>、基地特色服务进出口总额（万美元）</w:t>
            </w: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703"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3</w:t>
            </w:r>
            <w:r>
              <w:rPr>
                <w:rFonts w:hint="eastAsia" w:eastAsia="仿宋_GB2312"/>
                <w:kern w:val="0"/>
                <w:sz w:val="24"/>
              </w:rPr>
              <w:t>、基地特色服务出口总额（万美元）</w:t>
            </w: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703"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4</w:t>
            </w:r>
            <w:r>
              <w:rPr>
                <w:rFonts w:hint="eastAsia" w:eastAsia="仿宋_GB2312"/>
                <w:kern w:val="0"/>
                <w:sz w:val="24"/>
              </w:rPr>
              <w:t>、基地特色服务业企业数（家）</w:t>
            </w: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703"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5</w:t>
            </w:r>
            <w:r>
              <w:rPr>
                <w:rFonts w:hint="eastAsia" w:eastAsia="仿宋_GB2312"/>
                <w:kern w:val="0"/>
                <w:sz w:val="24"/>
              </w:rPr>
              <w:t>、基地特色服务贸易企业数（家）</w:t>
            </w: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703"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327"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6</w:t>
            </w:r>
            <w:r>
              <w:rPr>
                <w:rFonts w:hint="eastAsia" w:eastAsia="仿宋_GB2312"/>
                <w:kern w:val="0"/>
                <w:sz w:val="24"/>
              </w:rPr>
              <w:t>、从业人员（人）</w:t>
            </w: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515"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c>
          <w:tcPr>
            <w:tcW w:w="1703"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sz w:val="28"/>
                <w:szCs w:val="21"/>
              </w:rPr>
            </w:pPr>
            <w:r>
              <w:rPr>
                <w:rFonts w:hint="eastAsia"/>
                <w:b/>
                <w:bCs/>
                <w:sz w:val="28"/>
                <w:szCs w:val="21"/>
              </w:rPr>
              <w:t>三、基地运营情况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1</w:t>
            </w:r>
            <w:r>
              <w:rPr>
                <w:rFonts w:hint="eastAsia" w:eastAsia="仿宋_GB2312"/>
                <w:kern w:val="0"/>
                <w:sz w:val="24"/>
              </w:rPr>
              <w:t>、基地服务贸易发展情况（包括服务贸易企业概况、特色、发展优势、产业环境等）</w:t>
            </w:r>
          </w:p>
        </w:tc>
        <w:tc>
          <w:tcPr>
            <w:tcW w:w="6248"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exact"/>
              <w:ind w:firstLine="420" w:firstLineChars="200"/>
              <w:rPr>
                <w:szCs w:val="21"/>
              </w:rPr>
            </w:pPr>
          </w:p>
          <w:p>
            <w:pPr>
              <w:spacing w:line="300" w:lineRule="exact"/>
              <w:rPr>
                <w:rFonts w:eastAsia="仿宋_GB2312"/>
                <w:kern w:val="0"/>
                <w:sz w:val="24"/>
              </w:rPr>
            </w:pPr>
          </w:p>
          <w:p>
            <w:pPr>
              <w:spacing w:line="300" w:lineRule="exact"/>
              <w:rPr>
                <w:szCs w:val="21"/>
              </w:rPr>
            </w:pPr>
            <w:r>
              <w:rPr>
                <w:rFonts w:hint="eastAsia" w:eastAsia="仿宋_GB2312"/>
                <w:kern w:val="0"/>
                <w:sz w:val="24"/>
              </w:rPr>
              <w:t>可另附书面材料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2</w:t>
            </w:r>
            <w:r>
              <w:rPr>
                <w:rFonts w:hint="eastAsia" w:eastAsia="仿宋_GB2312"/>
                <w:kern w:val="0"/>
                <w:sz w:val="24"/>
              </w:rPr>
              <w:t>、发展规划目标</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3</w:t>
            </w:r>
            <w:r>
              <w:rPr>
                <w:rFonts w:hint="eastAsia" w:eastAsia="仿宋_GB2312"/>
                <w:kern w:val="0"/>
                <w:sz w:val="24"/>
              </w:rPr>
              <w:t>、参加境内外服务贸易推介活动情况</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4</w:t>
            </w:r>
            <w:r>
              <w:rPr>
                <w:rFonts w:hint="eastAsia" w:eastAsia="仿宋_GB2312"/>
                <w:kern w:val="0"/>
                <w:sz w:val="24"/>
              </w:rPr>
              <w:t>、获得政策支持情况</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kern w:val="0"/>
                <w:sz w:val="24"/>
              </w:rPr>
            </w:pPr>
            <w:r>
              <w:rPr>
                <w:rFonts w:eastAsia="仿宋_GB2312"/>
                <w:kern w:val="0"/>
                <w:sz w:val="24"/>
              </w:rPr>
              <w:t>5</w:t>
            </w:r>
            <w:r>
              <w:rPr>
                <w:rFonts w:hint="eastAsia" w:eastAsia="仿宋_GB2312"/>
                <w:kern w:val="0"/>
                <w:sz w:val="24"/>
              </w:rPr>
              <w:t>、已获得相关荣誉或已被授予称号</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b/>
                <w:sz w:val="28"/>
                <w:szCs w:val="28"/>
              </w:rPr>
              <w:t>四、申报意见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kern w:val="0"/>
                <w:sz w:val="24"/>
              </w:rPr>
            </w:pPr>
            <w:r>
              <w:rPr>
                <w:rFonts w:hint="eastAsia" w:eastAsia="仿宋_GB2312"/>
                <w:kern w:val="0"/>
                <w:sz w:val="24"/>
              </w:rPr>
              <w:t>申报单位意见</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本单位申报的基地符合武汉市服务贸易创新发展示范基地认定和创建工作有关的条件，提供的材料真实有效，且无违反国家政策法规的行为，申请认定为武汉市服务贸易创新发展示范基地。</w:t>
            </w: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法人代表：（签字）（单位盖章）</w:t>
            </w:r>
          </w:p>
          <w:p>
            <w:pPr>
              <w:spacing w:line="300" w:lineRule="exact"/>
              <w:ind w:firstLine="480" w:firstLineChars="200"/>
              <w:rPr>
                <w:rFonts w:eastAsia="仿宋_GB2312"/>
                <w:kern w:val="0"/>
                <w:sz w:val="24"/>
              </w:rPr>
            </w:pPr>
          </w:p>
          <w:p>
            <w:pPr>
              <w:spacing w:line="300" w:lineRule="exact"/>
              <w:ind w:firstLine="480" w:firstLineChars="200"/>
              <w:rPr>
                <w:rFonts w:hint="eastAsia" w:eastAsia="仿宋"/>
                <w:sz w:val="24"/>
              </w:rPr>
            </w:pPr>
            <w:r>
              <w:rPr>
                <w:rFonts w:hint="eastAsia" w:eastAsia="仿宋"/>
                <w:sz w:val="24"/>
              </w:rPr>
              <w:t>年    月    日</w:t>
            </w:r>
          </w:p>
          <w:p>
            <w:pPr>
              <w:spacing w:line="300" w:lineRule="exact"/>
              <w:ind w:firstLine="480" w:firstLineChars="20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 w:val="28"/>
                <w:szCs w:val="28"/>
              </w:rPr>
            </w:pPr>
            <w:r>
              <w:rPr>
                <w:rFonts w:hint="eastAsia"/>
                <w:b/>
                <w:sz w:val="28"/>
                <w:szCs w:val="28"/>
              </w:rPr>
              <w:t>五、审核意见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kern w:val="0"/>
                <w:sz w:val="24"/>
              </w:rPr>
            </w:pPr>
            <w:r>
              <w:rPr>
                <w:rFonts w:hint="eastAsia" w:eastAsia="仿宋_GB2312"/>
                <w:kern w:val="0"/>
                <w:sz w:val="24"/>
                <w:lang w:eastAsia="zh-CN"/>
              </w:rPr>
              <w:t>各</w:t>
            </w:r>
            <w:r>
              <w:rPr>
                <w:rFonts w:hint="eastAsia" w:eastAsia="仿宋_GB2312"/>
                <w:kern w:val="0"/>
                <w:sz w:val="24"/>
              </w:rPr>
              <w:t>区</w:t>
            </w:r>
            <w:r>
              <w:rPr>
                <w:rFonts w:hint="eastAsia" w:eastAsia="仿宋_GB2312"/>
                <w:kern w:val="0"/>
                <w:sz w:val="24"/>
                <w:lang w:eastAsia="zh-CN"/>
              </w:rPr>
              <w:t>（开发区、功能区）</w:t>
            </w:r>
            <w:r>
              <w:rPr>
                <w:rFonts w:hint="eastAsia" w:eastAsia="仿宋_GB2312"/>
                <w:kern w:val="0"/>
                <w:sz w:val="24"/>
              </w:rPr>
              <w:t>商务主管部门</w:t>
            </w:r>
          </w:p>
          <w:p>
            <w:pPr>
              <w:spacing w:line="300" w:lineRule="exact"/>
              <w:jc w:val="center"/>
              <w:rPr>
                <w:rFonts w:eastAsia="仿宋_GB2312"/>
                <w:kern w:val="0"/>
                <w:sz w:val="24"/>
              </w:rPr>
            </w:pPr>
            <w:r>
              <w:rPr>
                <w:rFonts w:hint="eastAsia" w:eastAsia="仿宋_GB2312"/>
                <w:kern w:val="0"/>
                <w:sz w:val="24"/>
              </w:rPr>
              <w:t>初审意见</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ind w:firstLine="480" w:firstLineChars="200"/>
              <w:jc w:val="center"/>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jc w:val="left"/>
              <w:rPr>
                <w:rFonts w:eastAsia="仿宋_GB2312"/>
                <w:kern w:val="0"/>
                <w:sz w:val="24"/>
              </w:rPr>
            </w:pPr>
          </w:p>
          <w:p>
            <w:pPr>
              <w:spacing w:line="300" w:lineRule="exact"/>
              <w:ind w:firstLine="3120" w:firstLineChars="1300"/>
              <w:jc w:val="left"/>
              <w:rPr>
                <w:rFonts w:eastAsia="仿宋"/>
                <w:sz w:val="24"/>
              </w:rPr>
            </w:pPr>
            <w:r>
              <w:rPr>
                <w:rFonts w:hint="eastAsia" w:eastAsia="仿宋"/>
                <w:sz w:val="24"/>
              </w:rPr>
              <w:t>盖章</w:t>
            </w:r>
          </w:p>
          <w:p>
            <w:pPr>
              <w:spacing w:line="300" w:lineRule="exact"/>
              <w:jc w:val="center"/>
              <w:rPr>
                <w:rFonts w:eastAsia="仿宋"/>
                <w:sz w:val="24"/>
              </w:rPr>
            </w:pPr>
            <w:r>
              <w:rPr>
                <w:rFonts w:hint="eastAsia" w:eastAsia="仿宋"/>
                <w:sz w:val="24"/>
              </w:rPr>
              <w:t>年    月    日</w:t>
            </w:r>
          </w:p>
          <w:p>
            <w:pPr>
              <w:spacing w:line="300" w:lineRule="exact"/>
              <w:ind w:firstLine="480" w:firstLineChars="20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281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distribute"/>
              <w:rPr>
                <w:rFonts w:hint="eastAsia" w:eastAsia="仿宋_GB2312"/>
                <w:kern w:val="0"/>
                <w:sz w:val="24"/>
              </w:rPr>
            </w:pPr>
            <w:r>
              <w:rPr>
                <w:rFonts w:hint="eastAsia" w:eastAsia="仿宋_GB2312"/>
                <w:kern w:val="0"/>
                <w:sz w:val="24"/>
              </w:rPr>
              <w:t>武汉市商务局（武汉市服务贸易发展工作领导</w:t>
            </w:r>
          </w:p>
          <w:p>
            <w:pPr>
              <w:spacing w:line="300" w:lineRule="exact"/>
              <w:jc w:val="distribute"/>
              <w:rPr>
                <w:rFonts w:eastAsia="仿宋_GB2312"/>
                <w:kern w:val="0"/>
                <w:sz w:val="24"/>
              </w:rPr>
            </w:pPr>
            <w:r>
              <w:rPr>
                <w:rFonts w:hint="eastAsia" w:eastAsia="仿宋_GB2312"/>
                <w:kern w:val="0"/>
                <w:sz w:val="24"/>
              </w:rPr>
              <w:t>小组办公室）评审意见</w:t>
            </w:r>
          </w:p>
        </w:tc>
        <w:tc>
          <w:tcPr>
            <w:tcW w:w="6248" w:type="dxa"/>
            <w:gridSpan w:val="7"/>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仿宋_GB2312"/>
                <w:kern w:val="0"/>
                <w:sz w:val="24"/>
              </w:rPr>
            </w:pPr>
          </w:p>
          <w:p>
            <w:pPr>
              <w:spacing w:line="300" w:lineRule="exact"/>
              <w:ind w:firstLine="480" w:firstLineChars="200"/>
              <w:jc w:val="center"/>
              <w:rPr>
                <w:rFonts w:eastAsia="仿宋_GB2312"/>
                <w:kern w:val="0"/>
                <w:sz w:val="24"/>
              </w:rPr>
            </w:pPr>
          </w:p>
          <w:p>
            <w:pPr>
              <w:spacing w:line="300" w:lineRule="exact"/>
              <w:ind w:right="480" w:firstLine="3000" w:firstLineChars="1250"/>
              <w:rPr>
                <w:rFonts w:eastAsia="仿宋"/>
                <w:sz w:val="24"/>
              </w:rPr>
            </w:pPr>
          </w:p>
          <w:p>
            <w:pPr>
              <w:spacing w:line="300" w:lineRule="exact"/>
              <w:ind w:right="480" w:firstLine="3120" w:firstLineChars="1300"/>
              <w:rPr>
                <w:rFonts w:eastAsia="仿宋"/>
                <w:sz w:val="24"/>
              </w:rPr>
            </w:pPr>
            <w:r>
              <w:rPr>
                <w:rFonts w:hint="eastAsia" w:eastAsia="仿宋"/>
                <w:sz w:val="24"/>
              </w:rPr>
              <w:t>盖章</w:t>
            </w:r>
          </w:p>
          <w:p>
            <w:pPr>
              <w:spacing w:line="300" w:lineRule="exact"/>
              <w:jc w:val="center"/>
              <w:rPr>
                <w:rFonts w:hint="eastAsia" w:eastAsia="仿宋"/>
                <w:sz w:val="24"/>
              </w:rPr>
            </w:pPr>
            <w:r>
              <w:rPr>
                <w:rFonts w:hint="eastAsia" w:eastAsia="仿宋"/>
                <w:sz w:val="24"/>
              </w:rPr>
              <w:t>年    月    日</w:t>
            </w:r>
          </w:p>
          <w:p>
            <w:pPr>
              <w:spacing w:line="300" w:lineRule="exact"/>
              <w:jc w:val="center"/>
              <w:rPr>
                <w:rFonts w:eastAsia="仿宋"/>
                <w:sz w:val="24"/>
              </w:rPr>
            </w:pPr>
          </w:p>
        </w:tc>
      </w:tr>
    </w:tbl>
    <w:p>
      <w:pPr>
        <w:sectPr>
          <w:footerReference r:id="rId3" w:type="default"/>
          <w:footerReference r:id="rId4" w:type="even"/>
          <w:pgSz w:w="11906" w:h="16838"/>
          <w:pgMar w:top="2098" w:right="1474" w:bottom="1985" w:left="1588" w:header="851" w:footer="1588" w:gutter="0"/>
          <w:cols w:space="720" w:num="1"/>
          <w:titlePg/>
          <w:docGrid w:type="lines" w:linePitch="579" w:charSpace="0"/>
        </w:sectPr>
      </w:pPr>
    </w:p>
    <w:p>
      <w:pPr>
        <w:rPr>
          <w:rFonts w:eastAsia="黑体"/>
          <w:sz w:val="32"/>
          <w:szCs w:val="32"/>
        </w:rPr>
      </w:pPr>
      <w:r>
        <w:rPr>
          <w:rFonts w:hint="eastAsia" w:eastAsia="黑体"/>
          <w:sz w:val="32"/>
          <w:szCs w:val="32"/>
        </w:rPr>
        <w:t>附件</w:t>
      </w:r>
      <w:r>
        <w:rPr>
          <w:rFonts w:eastAsia="黑体"/>
          <w:sz w:val="32"/>
          <w:szCs w:val="32"/>
        </w:rPr>
        <w:t>2</w:t>
      </w:r>
    </w:p>
    <w:p>
      <w:pPr>
        <w:spacing w:line="500" w:lineRule="exact"/>
        <w:jc w:val="center"/>
        <w:rPr>
          <w:rFonts w:eastAsia="方正小标宋简体"/>
          <w:sz w:val="36"/>
          <w:szCs w:val="36"/>
        </w:rPr>
      </w:pPr>
      <w:r>
        <w:rPr>
          <w:rFonts w:hint="eastAsia" w:eastAsia="方正小标宋简体"/>
          <w:sz w:val="36"/>
          <w:szCs w:val="36"/>
        </w:rPr>
        <w:t>武汉市服务贸易示范基地集聚企业情况表</w:t>
      </w:r>
    </w:p>
    <w:p>
      <w:r>
        <w:rPr>
          <w:rFonts w:hint="eastAsia"/>
        </w:rPr>
        <w:t>单位：万元、万美元</w:t>
      </w:r>
    </w:p>
    <w:tbl>
      <w:tblPr>
        <w:tblStyle w:val="5"/>
        <w:tblW w:w="14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78"/>
        <w:gridCol w:w="1335"/>
        <w:gridCol w:w="1288"/>
        <w:gridCol w:w="830"/>
        <w:gridCol w:w="1134"/>
        <w:gridCol w:w="1302"/>
        <w:gridCol w:w="975"/>
        <w:gridCol w:w="983"/>
        <w:gridCol w:w="1181"/>
        <w:gridCol w:w="789"/>
        <w:gridCol w:w="98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8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序号</w:t>
            </w:r>
          </w:p>
        </w:tc>
        <w:tc>
          <w:tcPr>
            <w:tcW w:w="19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企业名称</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企业性质</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主营业务</w:t>
            </w:r>
          </w:p>
        </w:tc>
        <w:tc>
          <w:tcPr>
            <w:tcW w:w="326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eastAsia="仿宋_GB2312"/>
                <w:kern w:val="0"/>
                <w:sz w:val="24"/>
              </w:rPr>
              <w:t>2016</w:t>
            </w:r>
            <w:r>
              <w:rPr>
                <w:rFonts w:hint="eastAsia" w:eastAsia="仿宋_GB2312"/>
                <w:kern w:val="0"/>
                <w:sz w:val="24"/>
              </w:rPr>
              <w:t>年</w:t>
            </w:r>
          </w:p>
        </w:tc>
        <w:tc>
          <w:tcPr>
            <w:tcW w:w="313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eastAsia="仿宋_GB2312"/>
                <w:kern w:val="0"/>
                <w:sz w:val="24"/>
              </w:rPr>
              <w:t>2017</w:t>
            </w:r>
            <w:r>
              <w:rPr>
                <w:rFonts w:hint="eastAsia" w:eastAsia="仿宋_GB2312"/>
                <w:kern w:val="0"/>
                <w:sz w:val="24"/>
              </w:rPr>
              <w:t>年（目标）</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企业人数</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联系人</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9"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97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335"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28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营业收入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服务进出口额</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其中：服务出口额</w:t>
            </w: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kern w:val="0"/>
                <w:sz w:val="24"/>
              </w:rPr>
            </w:pPr>
            <w:r>
              <w:rPr>
                <w:rFonts w:hint="eastAsia" w:eastAsia="仿宋_GB2312"/>
                <w:kern w:val="0"/>
                <w:sz w:val="24"/>
              </w:rPr>
              <w:t>营业</w:t>
            </w:r>
          </w:p>
          <w:p>
            <w:pPr>
              <w:spacing w:line="280" w:lineRule="exact"/>
              <w:jc w:val="center"/>
              <w:rPr>
                <w:rFonts w:eastAsia="仿宋_GB2312"/>
                <w:kern w:val="0"/>
                <w:sz w:val="24"/>
              </w:rPr>
            </w:pPr>
            <w:r>
              <w:rPr>
                <w:rFonts w:hint="eastAsia" w:eastAsia="仿宋_GB2312"/>
                <w:kern w:val="0"/>
                <w:sz w:val="24"/>
              </w:rPr>
              <w:t>收入</w:t>
            </w: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服务进出口额</w:t>
            </w:r>
          </w:p>
        </w:tc>
        <w:tc>
          <w:tcPr>
            <w:tcW w:w="11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kern w:val="0"/>
                <w:sz w:val="24"/>
              </w:rPr>
            </w:pPr>
            <w:r>
              <w:rPr>
                <w:rFonts w:hint="eastAsia" w:eastAsia="仿宋_GB2312"/>
                <w:kern w:val="0"/>
                <w:sz w:val="24"/>
              </w:rPr>
              <w:t>其中：服务出口额</w:t>
            </w:r>
          </w:p>
        </w:tc>
        <w:tc>
          <w:tcPr>
            <w:tcW w:w="789"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83"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305"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489" w:type="dxa"/>
            <w:tcBorders>
              <w:top w:val="single" w:color="auto" w:sz="4" w:space="0"/>
              <w:left w:val="single" w:color="auto" w:sz="4" w:space="0"/>
              <w:bottom w:val="single" w:color="auto" w:sz="4" w:space="0"/>
              <w:right w:val="single" w:color="auto" w:sz="4" w:space="0"/>
            </w:tcBorders>
            <w:vAlign w:val="top"/>
          </w:tcPr>
          <w:p/>
        </w:tc>
        <w:tc>
          <w:tcPr>
            <w:tcW w:w="1978" w:type="dxa"/>
            <w:tcBorders>
              <w:top w:val="single" w:color="auto" w:sz="4" w:space="0"/>
              <w:left w:val="single" w:color="auto" w:sz="4" w:space="0"/>
              <w:bottom w:val="single" w:color="auto" w:sz="4" w:space="0"/>
              <w:right w:val="single" w:color="auto" w:sz="4" w:space="0"/>
            </w:tcBorders>
            <w:vAlign w:val="top"/>
          </w:tcPr>
          <w:p/>
        </w:tc>
        <w:tc>
          <w:tcPr>
            <w:tcW w:w="1335" w:type="dxa"/>
            <w:tcBorders>
              <w:top w:val="single" w:color="auto" w:sz="4" w:space="0"/>
              <w:left w:val="single" w:color="auto" w:sz="4" w:space="0"/>
              <w:bottom w:val="single" w:color="auto" w:sz="4" w:space="0"/>
              <w:right w:val="single" w:color="auto" w:sz="4" w:space="0"/>
            </w:tcBorders>
            <w:vAlign w:val="top"/>
          </w:tcPr>
          <w:p/>
        </w:tc>
        <w:tc>
          <w:tcPr>
            <w:tcW w:w="1288" w:type="dxa"/>
            <w:tcBorders>
              <w:top w:val="single" w:color="auto" w:sz="4" w:space="0"/>
              <w:left w:val="single" w:color="auto" w:sz="4" w:space="0"/>
              <w:bottom w:val="single" w:color="auto" w:sz="4" w:space="0"/>
              <w:right w:val="single" w:color="auto" w:sz="4" w:space="0"/>
            </w:tcBorders>
            <w:vAlign w:val="top"/>
          </w:tcPr>
          <w:p/>
        </w:tc>
        <w:tc>
          <w:tcPr>
            <w:tcW w:w="830" w:type="dxa"/>
            <w:tcBorders>
              <w:top w:val="single" w:color="auto" w:sz="4" w:space="0"/>
              <w:left w:val="single" w:color="auto" w:sz="4" w:space="0"/>
              <w:bottom w:val="single" w:color="auto" w:sz="4" w:space="0"/>
              <w:right w:val="single" w:color="auto" w:sz="4" w:space="0"/>
            </w:tcBorders>
            <w:vAlign w:val="top"/>
          </w:tcPr>
          <w:p/>
        </w:tc>
        <w:tc>
          <w:tcPr>
            <w:tcW w:w="1134" w:type="dxa"/>
            <w:tcBorders>
              <w:top w:val="single" w:color="auto" w:sz="4" w:space="0"/>
              <w:left w:val="single" w:color="auto" w:sz="4" w:space="0"/>
              <w:bottom w:val="single" w:color="auto" w:sz="4" w:space="0"/>
              <w:right w:val="single" w:color="auto" w:sz="4" w:space="0"/>
            </w:tcBorders>
            <w:vAlign w:val="top"/>
          </w:tcPr>
          <w:p/>
        </w:tc>
        <w:tc>
          <w:tcPr>
            <w:tcW w:w="1302" w:type="dxa"/>
            <w:tcBorders>
              <w:top w:val="single" w:color="auto" w:sz="4" w:space="0"/>
              <w:left w:val="single" w:color="auto" w:sz="4" w:space="0"/>
              <w:bottom w:val="single" w:color="auto" w:sz="4" w:space="0"/>
              <w:right w:val="single" w:color="auto" w:sz="4" w:space="0"/>
            </w:tcBorders>
            <w:vAlign w:val="top"/>
          </w:tcPr>
          <w:p/>
        </w:tc>
        <w:tc>
          <w:tcPr>
            <w:tcW w:w="975"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181" w:type="dxa"/>
            <w:tcBorders>
              <w:top w:val="single" w:color="auto" w:sz="4" w:space="0"/>
              <w:left w:val="single" w:color="auto" w:sz="4" w:space="0"/>
              <w:bottom w:val="single" w:color="auto" w:sz="4" w:space="0"/>
              <w:right w:val="single" w:color="auto" w:sz="4" w:space="0"/>
            </w:tcBorders>
            <w:vAlign w:val="top"/>
          </w:tcPr>
          <w:p/>
        </w:tc>
        <w:tc>
          <w:tcPr>
            <w:tcW w:w="789" w:type="dxa"/>
            <w:tcBorders>
              <w:top w:val="single" w:color="auto" w:sz="4" w:space="0"/>
              <w:left w:val="single" w:color="auto" w:sz="4" w:space="0"/>
              <w:bottom w:val="single" w:color="auto" w:sz="4" w:space="0"/>
              <w:right w:val="single" w:color="auto" w:sz="4" w:space="0"/>
            </w:tcBorders>
            <w:vAlign w:val="top"/>
          </w:tcPr>
          <w:p/>
        </w:tc>
        <w:tc>
          <w:tcPr>
            <w:tcW w:w="983" w:type="dxa"/>
            <w:tcBorders>
              <w:top w:val="single" w:color="auto" w:sz="4" w:space="0"/>
              <w:left w:val="single" w:color="auto" w:sz="4" w:space="0"/>
              <w:bottom w:val="single" w:color="auto" w:sz="4" w:space="0"/>
              <w:right w:val="single" w:color="auto" w:sz="4" w:space="0"/>
            </w:tcBorders>
            <w:vAlign w:val="top"/>
          </w:tcPr>
          <w:p/>
        </w:tc>
        <w:tc>
          <w:tcPr>
            <w:tcW w:w="1305" w:type="dxa"/>
            <w:tcBorders>
              <w:top w:val="single" w:color="auto" w:sz="4" w:space="0"/>
              <w:left w:val="single" w:color="auto" w:sz="4" w:space="0"/>
              <w:bottom w:val="single" w:color="auto" w:sz="4" w:space="0"/>
              <w:right w:val="single" w:color="auto" w:sz="4" w:space="0"/>
            </w:tcBorders>
            <w:vAlign w:val="top"/>
          </w:tcPr>
          <w:p/>
        </w:tc>
      </w:tr>
    </w:tbl>
    <w:p>
      <w:pPr>
        <w:spacing w:line="320" w:lineRule="exact"/>
        <w:rPr>
          <w:rFonts w:ascii="仿宋_GB2312" w:hAnsi="仿宋_GB2312" w:eastAsia="仿宋_GB2312" w:cs="仿宋_GB2312"/>
          <w:sz w:val="24"/>
        </w:rPr>
      </w:pPr>
    </w:p>
    <w:p>
      <w:pPr>
        <w:spacing w:line="400" w:lineRule="exact"/>
      </w:pPr>
      <w:r>
        <w:rPr>
          <w:rFonts w:hAnsi="仿宋_GB2312" w:eastAsia="仿宋_GB2312"/>
          <w:sz w:val="24"/>
        </w:rPr>
        <w:t>填表说明：</w:t>
      </w:r>
      <w:r>
        <w:rPr>
          <w:rFonts w:eastAsia="仿宋_GB2312"/>
          <w:sz w:val="24"/>
        </w:rPr>
        <w:t>1</w:t>
      </w:r>
      <w:r>
        <w:rPr>
          <w:rFonts w:hint="eastAsia" w:eastAsia="仿宋_GB2312"/>
          <w:sz w:val="24"/>
        </w:rPr>
        <w:t>．</w:t>
      </w:r>
      <w:r>
        <w:rPr>
          <w:rFonts w:hAnsi="仿宋_GB2312" w:eastAsia="仿宋_GB2312"/>
          <w:sz w:val="24"/>
        </w:rPr>
        <w:t>企业性质，包括：国有、集体、股份、私营、外资、合资、其他（请注明）等类型；</w:t>
      </w:r>
      <w:r>
        <w:rPr>
          <w:rFonts w:eastAsia="仿宋_GB2312"/>
          <w:sz w:val="24"/>
        </w:rPr>
        <w:t>2</w:t>
      </w:r>
      <w:r>
        <w:rPr>
          <w:rFonts w:hint="eastAsia" w:eastAsia="仿宋_GB2312"/>
          <w:sz w:val="24"/>
        </w:rPr>
        <w:t>．</w:t>
      </w:r>
      <w:r>
        <w:rPr>
          <w:rFonts w:hAnsi="仿宋_GB2312" w:eastAsia="仿宋_GB2312"/>
          <w:sz w:val="24"/>
        </w:rPr>
        <w:t>应提供入驻企业营业</w:t>
      </w:r>
      <w:r>
        <w:rPr>
          <w:rFonts w:hAnsi="仿宋_GB2312" w:eastAsia="仿宋_GB2312"/>
          <w:spacing w:val="-4"/>
          <w:sz w:val="24"/>
        </w:rPr>
        <w:t>执照或其他证明材料；</w:t>
      </w:r>
      <w:r>
        <w:rPr>
          <w:rFonts w:eastAsia="仿宋_GB2312"/>
          <w:spacing w:val="-4"/>
          <w:sz w:val="24"/>
        </w:rPr>
        <w:t>3</w:t>
      </w:r>
      <w:r>
        <w:rPr>
          <w:rFonts w:hint="eastAsia" w:hAnsi="仿宋_GB2312" w:eastAsia="仿宋_GB2312"/>
          <w:spacing w:val="-4"/>
          <w:sz w:val="24"/>
        </w:rPr>
        <w:t>．</w:t>
      </w:r>
      <w:r>
        <w:rPr>
          <w:rFonts w:hAnsi="仿宋_GB2312" w:eastAsia="仿宋_GB2312"/>
          <w:spacing w:val="-4"/>
          <w:sz w:val="24"/>
        </w:rPr>
        <w:t>请于</w:t>
      </w:r>
      <w:r>
        <w:rPr>
          <w:rFonts w:eastAsia="仿宋_GB2312"/>
          <w:spacing w:val="-4"/>
          <w:sz w:val="24"/>
        </w:rPr>
        <w:t>2017</w:t>
      </w:r>
      <w:r>
        <w:rPr>
          <w:rFonts w:hAnsi="仿宋_GB2312" w:eastAsia="仿宋_GB2312"/>
          <w:spacing w:val="-4"/>
          <w:sz w:val="24"/>
        </w:rPr>
        <w:t>年</w:t>
      </w:r>
      <w:r>
        <w:rPr>
          <w:rFonts w:eastAsia="仿宋_GB2312"/>
          <w:spacing w:val="-4"/>
          <w:sz w:val="24"/>
        </w:rPr>
        <w:t>6</w:t>
      </w:r>
      <w:r>
        <w:rPr>
          <w:rFonts w:hAnsi="仿宋_GB2312" w:eastAsia="仿宋_GB2312"/>
          <w:spacing w:val="-4"/>
          <w:sz w:val="24"/>
        </w:rPr>
        <w:t>月</w:t>
      </w:r>
      <w:r>
        <w:rPr>
          <w:rFonts w:eastAsia="仿宋_GB2312"/>
          <w:spacing w:val="-4"/>
          <w:sz w:val="24"/>
        </w:rPr>
        <w:t>30</w:t>
      </w:r>
      <w:r>
        <w:rPr>
          <w:rFonts w:hAnsi="仿宋_GB2312" w:eastAsia="仿宋_GB2312"/>
          <w:spacing w:val="-4"/>
          <w:sz w:val="24"/>
        </w:rPr>
        <w:t>日（星期五）下班前，将申报材料（一式两份）和表格电子版发至</w:t>
      </w:r>
      <w:r>
        <w:rPr>
          <w:rFonts w:eastAsia="仿宋_GB2312"/>
          <w:spacing w:val="-4"/>
          <w:sz w:val="24"/>
        </w:rPr>
        <w:t>whfwmy@126.com</w:t>
      </w:r>
      <w:r>
        <w:rPr>
          <w:rFonts w:hAnsi="仿宋_GB2312" w:eastAsia="仿宋_GB2312"/>
          <w:spacing w:val="-4"/>
          <w:sz w:val="24"/>
        </w:rPr>
        <w:t>。</w:t>
      </w:r>
      <w:bookmarkStart w:id="0" w:name="_GoBack"/>
      <w:bookmarkEnd w:id="0"/>
    </w:p>
    <w:sectPr>
      <w:pgSz w:w="16838" w:h="11906" w:orient="landscape"/>
      <w:pgMar w:top="1588" w:right="1985" w:bottom="1474" w:left="1985" w:header="851"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4"/>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8</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E124D"/>
    <w:rsid w:val="3E2E1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正文 New New New New New New New New New New"/>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2017-06-14T08:21:00Z</dcterms:created>
  <dc:creator>sa</dc:creator>
  <cp:lastModifiedBy>sa</cp:lastModifiedBy>
  <dcterms:modified xsi:type="dcterms:W3CDTF">2017-06-14T08:21:34Z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