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武汉市</w:t>
      </w: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平行进口汽车试点资质申请表</w:t>
      </w:r>
    </w:p>
    <w:tbl>
      <w:tblPr>
        <w:tblStyle w:val="2"/>
        <w:tblW w:w="9840" w:type="dxa"/>
        <w:tblInd w:w="-7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924"/>
        <w:gridCol w:w="3516"/>
        <w:gridCol w:w="31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企业名称</w:t>
            </w:r>
          </w:p>
        </w:tc>
        <w:tc>
          <w:tcPr>
            <w:tcW w:w="6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注册地址</w:t>
            </w:r>
          </w:p>
        </w:tc>
        <w:tc>
          <w:tcPr>
            <w:tcW w:w="6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平行进口汽车业务初始年份</w:t>
            </w:r>
          </w:p>
        </w:tc>
        <w:tc>
          <w:tcPr>
            <w:tcW w:w="662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7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在海关、税务、银行、审计等监管部门中有无不良行为记录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注册资本（万元）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注册资本金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实缴资本金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年实际运营情况（辆、万元）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至202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年平行进口车数量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(台/年)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至202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年进口车销售额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销售额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(万元/年)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承诺平行进口汽车数量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（辆、万元）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承诺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获批第一年度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平行进口车数量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承诺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获批第一年度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平行进口车贸易额</w:t>
            </w:r>
            <w:bookmarkStart w:id="0" w:name="_GoBack"/>
            <w:bookmarkEnd w:id="0"/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未来3年计划平行进口车数量及贸易额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售后维修综合服务能力（申报平台必填，申报企业选填）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汽车维修资质（等级）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维修售后规模（㎡）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烤漆车间（有/无）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维修车间（有/无）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钣金车间（有/无）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展示展销能力（申报平台必填，申报企业选填）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企业平行进口汽车展厅面积（㎡）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企业平行进口汽车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仓储面积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（㎡）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企业参展展会级别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平行进口汽车海外渠道能力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货源国家/地区数量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（个）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进口汽车品牌数量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（个）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exact"/>
        </w:trPr>
        <w:tc>
          <w:tcPr>
            <w:tcW w:w="98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企业盖章及法人签字：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申报类型勾选：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试点平台；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试点企业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6488112-49F1-48F1-B521-9657DA23FE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AEF3DA4-E22D-4919-9F35-6680207A37E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927DCD-1BC5-445F-9CB9-2AE154D5F8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YjU4ZWI1ZDZmMmZiMjRmZWU0ZjE2ZGIzYzYzZTEifQ=="/>
  </w:docVars>
  <w:rsids>
    <w:rsidRoot w:val="1B5706F7"/>
    <w:rsid w:val="1B5706F7"/>
    <w:rsid w:val="46E81F7D"/>
    <w:rsid w:val="72656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2023-06-02T02:42:00Z</dcterms:created>
  <dc:creator>洪佳乐</dc:creator>
  <cp:lastModifiedBy>洪佳乐</cp:lastModifiedBy>
  <dcterms:modified xsi:type="dcterms:W3CDTF">2023-06-02T02:43:50Z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7BCD8A2676C740A99A1E59F90EDDBFBD_11</vt:lpwstr>
  </property>
</Properties>
</file>