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武汉市生活必需品流通保供体系建设第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预拨付资金分配表</w:t>
      </w:r>
    </w:p>
    <w:tbl>
      <w:tblPr>
        <w:tblStyle w:val="3"/>
        <w:tblpPr w:leftFromText="180" w:rightFromText="180" w:vertAnchor="text" w:horzAnchor="page" w:tblpX="1783" w:tblpY="975"/>
        <w:tblOverlap w:val="never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2068"/>
        <w:gridCol w:w="2501"/>
        <w:gridCol w:w="2495"/>
        <w:gridCol w:w="8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>主要支持方向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申报单位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申报项目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拟补贴金额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6"/>
                <w:kern w:val="0"/>
                <w:szCs w:val="21"/>
                <w:lang w:bidi="ar"/>
              </w:rPr>
              <w:t>提高骨干仓储加工配送能力和效率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湖北京邦达供应链科技有限公司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京东武汉亚洲一号智能仓储设备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316.74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武汉京恒物流有限公司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京东光谷南生活必需品保供物流中心项目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350.73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强化消费终端网络网点建设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武汉中百利恩科技有限公司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中百利恩强化消费终端网点建设项目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val="e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499.68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6"/>
                <w:kern w:val="0"/>
                <w:szCs w:val="21"/>
                <w:lang w:bidi="ar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湖北悦联商业管理有限公司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湖北悦联悦活里生活必需品保供项目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339.71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武汉数智云科技有限公司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中百集团生活必需品流通保供平台项目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307.23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4509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1814.09</w:t>
            </w:r>
          </w:p>
        </w:tc>
      </w:tr>
    </w:tbl>
    <w:p>
      <w:r>
        <w:rPr>
          <w:rFonts w:hint="eastAsia" w:eastAsia="黑体"/>
          <w:kern w:val="2"/>
          <w:sz w:val="28"/>
          <w:szCs w:val="32"/>
        </w:rPr>
        <w:t>单位：万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DljZTVlZDY4YTkyMmEyMThhN2Y1ZGQyNGEyMGQifQ=="/>
  </w:docVars>
  <w:rsids>
    <w:rsidRoot w:val="00000000"/>
    <w:rsid w:val="48C1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customStyle="1" w:styleId="5">
    <w:name w:val="NormalIndent"/>
    <w:basedOn w:val="1"/>
    <w:qFormat/>
    <w:uiPriority w:val="0"/>
    <w:pPr>
      <w:ind w:firstLine="880" w:firstLineChars="200"/>
      <w:textAlignment w:val="baseline"/>
    </w:pPr>
    <w:rPr>
      <w:rFonts w:ascii="Times New Roman" w:hAnsi="Times New Roman" w:eastAsia="仿宋_GB2312"/>
      <w:kern w:val="3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2024-07-11T13:33:55Z</dcterms:created>
  <dc:creator>Administrator</dc:creator>
  <cp:lastModifiedBy>Administrator</cp:lastModifiedBy>
  <dcterms:modified xsi:type="dcterms:W3CDTF">2024-07-11T13:34:03Z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69C972A379524219B799D52754D44487_12</vt:lpwstr>
  </property>
</Properties>
</file>