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87E93">
      <w:pPr>
        <w:spacing w:line="600" w:lineRule="exact"/>
        <w:jc w:val="center"/>
        <w:rPr>
          <w:rFonts w:hint="eastAsia" w:eastAsia="方正小标宋简体"/>
          <w:sz w:val="44"/>
          <w:szCs w:val="44"/>
        </w:rPr>
      </w:pPr>
      <w:r>
        <w:rPr>
          <w:rFonts w:hint="eastAsia" w:eastAsia="方正小标宋简体"/>
          <w:sz w:val="44"/>
          <w:szCs w:val="44"/>
        </w:rPr>
        <w:t>武汉市2026年促进跨境贸易便利化</w:t>
      </w:r>
      <w:r>
        <w:rPr>
          <w:rFonts w:hint="eastAsia" w:eastAsia="方正小标宋简体"/>
          <w:sz w:val="44"/>
          <w:szCs w:val="44"/>
        </w:rPr>
        <w:br w:type="textWrapping"/>
      </w:r>
      <w:r>
        <w:rPr>
          <w:rFonts w:hint="eastAsia" w:eastAsia="方正小标宋简体"/>
          <w:sz w:val="44"/>
          <w:szCs w:val="44"/>
        </w:rPr>
        <w:t>专项行动试点工作方案</w:t>
      </w:r>
    </w:p>
    <w:p w14:paraId="061066C0">
      <w:pPr>
        <w:jc w:val="center"/>
        <w:rPr>
          <w:rFonts w:eastAsia="楷体_GB2312"/>
          <w:snapToGrid w:val="0"/>
          <w:kern w:val="0"/>
          <w:sz w:val="32"/>
          <w:szCs w:val="32"/>
        </w:rPr>
      </w:pPr>
      <w:r>
        <w:rPr>
          <w:rFonts w:eastAsia="楷体_GB2312"/>
          <w:snapToGrid w:val="0"/>
          <w:kern w:val="0"/>
          <w:sz w:val="32"/>
          <w:szCs w:val="32"/>
        </w:rPr>
        <w:t>（送审稿）</w:t>
      </w:r>
    </w:p>
    <w:p w14:paraId="463FA6CF">
      <w:pPr>
        <w:ind w:firstLine="640" w:firstLineChars="200"/>
        <w:rPr>
          <w:rFonts w:eastAsia="楷体_GB2312"/>
          <w:snapToGrid w:val="0"/>
          <w:kern w:val="0"/>
          <w:sz w:val="32"/>
          <w:szCs w:val="32"/>
        </w:rPr>
      </w:pPr>
    </w:p>
    <w:p w14:paraId="6ADF4DD4">
      <w:pPr>
        <w:pStyle w:val="5"/>
        <w:widowControl w:val="0"/>
        <w:spacing w:line="240" w:lineRule="auto"/>
        <w:ind w:firstLine="616"/>
      </w:pPr>
      <w:r>
        <w:rPr>
          <w:rFonts w:hint="eastAsia"/>
        </w:rPr>
        <w:t>根据《海关总署关于印送2026年跨境贸易便利化专项行动政策措施的函》（署岸函﹝2026﹞59号），即日起开展武汉市促进跨境贸易便利化专项行动，制定本工作方案</w:t>
      </w:r>
      <w:r>
        <w:t>。</w:t>
      </w:r>
    </w:p>
    <w:p w14:paraId="197DAA9F">
      <w:pPr>
        <w:pStyle w:val="2"/>
        <w:keepNext w:val="0"/>
        <w:keepLines w:val="0"/>
        <w:widowControl w:val="0"/>
        <w:numPr>
          <w:ilvl w:val="0"/>
          <w:numId w:val="1"/>
        </w:numPr>
        <w:spacing w:line="240" w:lineRule="auto"/>
        <w:jc w:val="both"/>
        <w:rPr>
          <w:rFonts w:ascii="Times New Roman" w:hAnsi="Times New Roman"/>
        </w:rPr>
      </w:pPr>
      <w:r>
        <w:rPr>
          <w:rFonts w:ascii="Times New Roman" w:hAnsi="Times New Roman"/>
        </w:rPr>
        <w:t>主要目标</w:t>
      </w:r>
    </w:p>
    <w:p w14:paraId="7051E808">
      <w:pPr>
        <w:pStyle w:val="5"/>
        <w:widowControl w:val="0"/>
        <w:spacing w:line="240" w:lineRule="auto"/>
        <w:ind w:firstLine="616"/>
      </w:pPr>
      <w:r>
        <w:t>抢抓武汉入选2026年全国跨境贸易便利化专项行动试点城市机遇，以企业</w:t>
      </w:r>
      <w:r>
        <w:rPr>
          <w:rFonts w:hint="eastAsia"/>
        </w:rPr>
        <w:t>需求</w:t>
      </w:r>
      <w:r>
        <w:t>为导向，推动国家试点政策在汉先行先试、精准落地，全力推动跨境贸易全流程减环节、压时限、降成本、优服务、提效能，打通跨境贸易全流程堵点难点，加快形成一批具有武汉特色的制度创新成果，引领全省、辐射中部，打造内陆地区跨境贸易标杆城市，奋力向国际一流水平迈进，为加快建设</w:t>
      </w:r>
      <w:r>
        <w:rPr>
          <w:rFonts w:hint="eastAsia"/>
        </w:rPr>
        <w:t>“</w:t>
      </w:r>
      <w:r>
        <w:t>五个中心</w:t>
      </w:r>
      <w:r>
        <w:rPr>
          <w:rFonts w:hint="eastAsia"/>
        </w:rPr>
        <w:t>”</w:t>
      </w:r>
      <w:r>
        <w:t>、全面建成现代化大武汉注入强劲开放动能。</w:t>
      </w:r>
    </w:p>
    <w:p w14:paraId="58CF2F66">
      <w:pPr>
        <w:pStyle w:val="2"/>
        <w:keepNext w:val="0"/>
        <w:keepLines w:val="0"/>
        <w:widowControl w:val="0"/>
        <w:numPr>
          <w:ilvl w:val="0"/>
          <w:numId w:val="1"/>
        </w:numPr>
        <w:spacing w:line="240" w:lineRule="auto"/>
        <w:jc w:val="both"/>
        <w:rPr>
          <w:rFonts w:ascii="Times New Roman" w:hAnsi="Times New Roman"/>
        </w:rPr>
      </w:pPr>
      <w:r>
        <w:rPr>
          <w:rFonts w:ascii="Times New Roman" w:hAnsi="Times New Roman"/>
        </w:rPr>
        <w:t>试点任务</w:t>
      </w:r>
    </w:p>
    <w:p w14:paraId="5138197E">
      <w:pPr>
        <w:pStyle w:val="3"/>
        <w:keepNext w:val="0"/>
        <w:keepLines w:val="0"/>
        <w:widowControl w:val="0"/>
        <w:numPr>
          <w:ilvl w:val="0"/>
          <w:numId w:val="2"/>
        </w:numPr>
        <w:spacing w:line="240" w:lineRule="auto"/>
        <w:jc w:val="both"/>
        <w:rPr>
          <w:rFonts w:hint="eastAsia"/>
        </w:rPr>
      </w:pPr>
      <w:r>
        <w:t>深化通关监管模式创新</w:t>
      </w:r>
    </w:p>
    <w:p w14:paraId="1D699CDB">
      <w:pPr>
        <w:pStyle w:val="5"/>
        <w:widowControl w:val="0"/>
        <w:spacing w:line="240" w:lineRule="auto"/>
        <w:ind w:firstLine="616"/>
      </w:pPr>
      <w:r>
        <w:rPr>
          <w:rFonts w:hint="eastAsia"/>
        </w:rPr>
        <w:t>1.</w:t>
      </w:r>
      <w:r>
        <w:rPr>
          <w:rStyle w:val="10"/>
        </w:rPr>
        <w:t>全面优化重点商品出口监管</w:t>
      </w:r>
      <w:r>
        <w:t>。优化出口锂电池检验监管模式，全面推进</w:t>
      </w:r>
      <w:r>
        <w:rPr>
          <w:rFonts w:hint="eastAsia"/>
        </w:rPr>
        <w:t>“</w:t>
      </w:r>
      <w:r>
        <w:t>出口锂电包装智慧监管</w:t>
      </w:r>
      <w:r>
        <w:rPr>
          <w:rFonts w:hint="eastAsia"/>
        </w:rPr>
        <w:t>”</w:t>
      </w:r>
      <w:r>
        <w:t>业务场景</w:t>
      </w:r>
      <w:r>
        <w:rPr>
          <w:rFonts w:hint="eastAsia"/>
        </w:rPr>
        <w:t>，推广“</w:t>
      </w:r>
      <w:r>
        <w:t>锂电池循环包装检验模式</w:t>
      </w:r>
      <w:r>
        <w:rPr>
          <w:rFonts w:hint="eastAsia"/>
        </w:rPr>
        <w:t>”</w:t>
      </w:r>
      <w:r>
        <w:t>等试点，服务保障新能源汽车动力电池分箱出口。支持蜂蜜、热干面等特色农食产品出口。</w:t>
      </w:r>
    </w:p>
    <w:p w14:paraId="5ABB162D">
      <w:pPr>
        <w:pStyle w:val="5"/>
        <w:widowControl w:val="0"/>
        <w:spacing w:line="240" w:lineRule="auto"/>
        <w:ind w:firstLine="616"/>
      </w:pPr>
      <w:r>
        <w:rPr>
          <w:rFonts w:hint="eastAsia"/>
        </w:rPr>
        <w:t>2.</w:t>
      </w:r>
      <w:r>
        <w:rPr>
          <w:rStyle w:val="10"/>
        </w:rPr>
        <w:t>积极应对国外技术壁垒</w:t>
      </w:r>
      <w:r>
        <w:t>。建立全市中间品出口重点企业清单，建立健全技贸措施通报评议、特别贸易关注及政企联动磋商机制，实现境外非关税壁垒全域动态监测与72小时快速响应。加强与中国WTO／TBT－SPS国家通报咨询中心对接，每月发布《境外技术性贸易措施风险信息提示》。开设</w:t>
      </w:r>
      <w:r>
        <w:rPr>
          <w:rFonts w:hint="eastAsia"/>
        </w:rPr>
        <w:t>“</w:t>
      </w:r>
      <w:r>
        <w:t>江城智盾</w:t>
      </w:r>
      <w:r>
        <w:rPr>
          <w:rFonts w:hint="eastAsia"/>
        </w:rPr>
        <w:t>”</w:t>
      </w:r>
      <w:r>
        <w:t>专栏，深化海外</w:t>
      </w:r>
      <w:r>
        <w:rPr>
          <w:spacing w:val="4"/>
        </w:rPr>
        <w:t>知识产权纠纷应对，落实技术调查</w:t>
      </w:r>
      <w:r>
        <w:t>官制度。</w:t>
      </w:r>
    </w:p>
    <w:p w14:paraId="2334BC6E">
      <w:pPr>
        <w:pStyle w:val="5"/>
        <w:widowControl w:val="0"/>
        <w:spacing w:line="240" w:lineRule="auto"/>
        <w:ind w:firstLine="616"/>
      </w:pPr>
      <w:r>
        <w:rPr>
          <w:rFonts w:hint="eastAsia"/>
        </w:rPr>
        <w:t>3.</w:t>
      </w:r>
      <w:r>
        <w:rPr>
          <w:rStyle w:val="10"/>
        </w:rPr>
        <w:t>实施消费品差异化检验监管</w:t>
      </w:r>
      <w:r>
        <w:rPr>
          <w:rStyle w:val="10"/>
          <w:rFonts w:hint="eastAsia"/>
        </w:rPr>
        <w:t>。</w:t>
      </w:r>
      <w:r>
        <w:rPr>
          <w:rStyle w:val="10"/>
        </w:rPr>
        <w:t>对进口首发新品建立进口通关绿色通道，保障进口首发高端</w:t>
      </w:r>
      <w:r>
        <w:rPr>
          <w:rStyle w:val="10"/>
          <w:rFonts w:hint="eastAsia"/>
        </w:rPr>
        <w:t>奢侈品</w:t>
      </w:r>
      <w:r>
        <w:rPr>
          <w:rStyle w:val="10"/>
        </w:rPr>
        <w:t>和消费品快速通关</w:t>
      </w:r>
      <w:r>
        <w:t>。探索进口食品、化妆品、危险化学品中文标签电子化监管新模式，优化</w:t>
      </w:r>
      <w:r>
        <w:rPr>
          <w:rFonts w:hint="eastAsia"/>
        </w:rPr>
        <w:t>“</w:t>
      </w:r>
      <w:r>
        <w:t>先放后检、信用通关、多查合一</w:t>
      </w:r>
      <w:r>
        <w:rPr>
          <w:rFonts w:hint="eastAsia"/>
        </w:rPr>
        <w:t>”</w:t>
      </w:r>
      <w:r>
        <w:t>等便利化措施。</w:t>
      </w:r>
    </w:p>
    <w:p w14:paraId="132C8F9C">
      <w:pPr>
        <w:pStyle w:val="5"/>
        <w:widowControl w:val="0"/>
        <w:spacing w:line="240" w:lineRule="auto"/>
        <w:ind w:firstLine="616"/>
      </w:pPr>
      <w:r>
        <w:rPr>
          <w:rStyle w:val="10"/>
          <w:rFonts w:hint="eastAsia"/>
        </w:rPr>
        <w:t>4.</w:t>
      </w:r>
      <w:r>
        <w:rPr>
          <w:rStyle w:val="10"/>
        </w:rPr>
        <w:t>推进口岸属地一体化监管</w:t>
      </w:r>
      <w:r>
        <w:t>。争取武汉铁路口岸（临时开放）纳入中欧班列进境粮食指运地检验检疫改革试点范围。将</w:t>
      </w:r>
      <w:r>
        <w:rPr>
          <w:rFonts w:hint="eastAsia"/>
        </w:rPr>
        <w:t>“</w:t>
      </w:r>
      <w:r>
        <w:t>口岸直通、属地监管</w:t>
      </w:r>
      <w:r>
        <w:rPr>
          <w:rFonts w:hint="eastAsia"/>
        </w:rPr>
        <w:t>”</w:t>
      </w:r>
      <w:r>
        <w:t>便利范围扩大至先进制造、新能源、高端装备等领域的成套生产线、精密机床、智能装备，关键零部件、半导体设备、生物医药研发器械、人工智能硬件、真空包装精密仪器等进口货物。</w:t>
      </w:r>
    </w:p>
    <w:p w14:paraId="59FDD858">
      <w:pPr>
        <w:pStyle w:val="5"/>
        <w:widowControl w:val="0"/>
        <w:spacing w:line="240" w:lineRule="auto"/>
        <w:ind w:firstLine="616"/>
      </w:pPr>
      <w:r>
        <w:rPr>
          <w:rFonts w:hint="eastAsia"/>
        </w:rPr>
        <w:t>5.</w:t>
      </w:r>
      <w:r>
        <w:rPr>
          <w:rStyle w:val="10"/>
        </w:rPr>
        <w:t>提升贸易合规管理水平</w:t>
      </w:r>
      <w:r>
        <w:t>。支持</w:t>
      </w:r>
      <w:r>
        <w:rPr>
          <w:rFonts w:hint="eastAsia"/>
        </w:rPr>
        <w:t>口岸</w:t>
      </w:r>
      <w:r>
        <w:t>监管部门增强全市口岸监管资源配置，提升口岸现场实验室检测鉴定能力。督促</w:t>
      </w:r>
      <w:r>
        <w:rPr>
          <w:rFonts w:hint="eastAsia"/>
        </w:rPr>
        <w:t>和指导</w:t>
      </w:r>
      <w:r>
        <w:t>企业严格落实进出口危险品运输、装卸全流程规范要求。对全市重点企业和专精特新企业等，设立专门岗位，提供业务咨询</w:t>
      </w:r>
      <w:r>
        <w:rPr>
          <w:rFonts w:hint="eastAsia"/>
        </w:rPr>
        <w:t>指导</w:t>
      </w:r>
      <w:r>
        <w:t>。加强跨部门跨区域出口管制监管协作，推动业务</w:t>
      </w:r>
      <w:r>
        <w:rPr>
          <w:rFonts w:hint="eastAsia"/>
        </w:rPr>
        <w:t>“</w:t>
      </w:r>
      <w:r>
        <w:t>全程网办、零跑腿</w:t>
      </w:r>
      <w:r>
        <w:rPr>
          <w:rFonts w:hint="eastAsia"/>
        </w:rPr>
        <w:t>”</w:t>
      </w:r>
      <w:r>
        <w:t>。对走私、伪瞒报、侵权等重点领域违法行为依法追究相应责任。</w:t>
      </w:r>
    </w:p>
    <w:p w14:paraId="0C693B49">
      <w:pPr>
        <w:pStyle w:val="3"/>
        <w:keepNext w:val="0"/>
        <w:keepLines w:val="0"/>
        <w:widowControl w:val="0"/>
        <w:numPr>
          <w:ilvl w:val="0"/>
          <w:numId w:val="2"/>
        </w:numPr>
        <w:spacing w:line="240" w:lineRule="auto"/>
        <w:jc w:val="both"/>
        <w:rPr>
          <w:rFonts w:hint="eastAsia"/>
        </w:rPr>
      </w:pPr>
      <w:r>
        <w:t>优化外贸新业态监管服务</w:t>
      </w:r>
    </w:p>
    <w:p w14:paraId="4DD4B82B">
      <w:pPr>
        <w:pStyle w:val="5"/>
        <w:widowControl w:val="0"/>
        <w:spacing w:line="240" w:lineRule="auto"/>
        <w:ind w:firstLine="616"/>
      </w:pPr>
      <w:r>
        <w:rPr>
          <w:rFonts w:hint="eastAsia"/>
        </w:rPr>
        <w:t>6.</w:t>
      </w:r>
      <w:r>
        <w:rPr>
          <w:rStyle w:val="10"/>
        </w:rPr>
        <w:t>促进跨境电商进出便利</w:t>
      </w:r>
      <w:r>
        <w:t>。支持企业设立跨境电商零售出口前置监管仓</w:t>
      </w:r>
      <w:r>
        <w:rPr>
          <w:rFonts w:hint="eastAsia"/>
        </w:rPr>
        <w:t>。</w:t>
      </w:r>
      <w:r>
        <w:t>取消跨境电商出口海外仓企业备案，简化出口单证申报手续。落实跨境电商零售出口（9610）增值税、消费税免税政策及企业所得税核定征收政策。支持化妆品通过保税跨境电商模式（1210）出口。</w:t>
      </w:r>
    </w:p>
    <w:p w14:paraId="1D892D25">
      <w:pPr>
        <w:pStyle w:val="5"/>
        <w:widowControl w:val="0"/>
        <w:spacing w:line="240" w:lineRule="auto"/>
        <w:ind w:firstLine="616"/>
      </w:pPr>
      <w:r>
        <w:rPr>
          <w:rFonts w:hint="eastAsia"/>
        </w:rPr>
        <w:t>7.</w:t>
      </w:r>
      <w:r>
        <w:rPr>
          <w:rStyle w:val="10"/>
        </w:rPr>
        <w:t>优化海外仓综合监管服务</w:t>
      </w:r>
      <w:r>
        <w:t>。</w:t>
      </w:r>
      <w:r>
        <w:rPr>
          <w:rFonts w:hint="eastAsia"/>
        </w:rPr>
        <w:t>支持</w:t>
      </w:r>
      <w:r>
        <w:t>出口海外仓货物适用优先查验、转关、退运等便利措施。开通中欧班列（武汉）跨境电商专列。</w:t>
      </w:r>
      <w:r>
        <w:rPr>
          <w:rFonts w:hint="eastAsia"/>
        </w:rPr>
        <w:t>推进</w:t>
      </w:r>
      <w:r>
        <w:t>天河机场－花湖机场</w:t>
      </w:r>
      <w:r>
        <w:rPr>
          <w:rFonts w:hint="eastAsia"/>
        </w:rPr>
        <w:t>“</w:t>
      </w:r>
      <w:r>
        <w:t>空空联运、一次通关、双向互认</w:t>
      </w:r>
      <w:r>
        <w:rPr>
          <w:rFonts w:hint="eastAsia"/>
        </w:rPr>
        <w:t>”</w:t>
      </w:r>
      <w:r>
        <w:t>，开通跨境电商货物</w:t>
      </w:r>
      <w:r>
        <w:rPr>
          <w:rFonts w:hint="eastAsia"/>
        </w:rPr>
        <w:t>“</w:t>
      </w:r>
      <w:r>
        <w:t>空侧直转、机坪直提</w:t>
      </w:r>
      <w:r>
        <w:rPr>
          <w:rFonts w:hint="eastAsia"/>
        </w:rPr>
        <w:t>”</w:t>
      </w:r>
      <w:r>
        <w:t>绿色通道。全面推广应用武汉海关知识产权保护</w:t>
      </w:r>
      <w:r>
        <w:rPr>
          <w:rFonts w:hint="eastAsia"/>
        </w:rPr>
        <w:t>“</w:t>
      </w:r>
      <w:r>
        <w:t>智慧确权</w:t>
      </w:r>
      <w:r>
        <w:rPr>
          <w:rFonts w:hint="eastAsia"/>
        </w:rPr>
        <w:t>”</w:t>
      </w:r>
      <w:r>
        <w:t>系统。开通跨境电商出口海外仓（9810）</w:t>
      </w:r>
      <w:r>
        <w:rPr>
          <w:rFonts w:hint="eastAsia"/>
        </w:rPr>
        <w:t>“</w:t>
      </w:r>
      <w:r>
        <w:t>离境即退税</w:t>
      </w:r>
      <w:r>
        <w:rPr>
          <w:rFonts w:hint="eastAsia"/>
        </w:rPr>
        <w:t>”</w:t>
      </w:r>
      <w:r>
        <w:t>专用申报通道</w:t>
      </w:r>
      <w:r>
        <w:rPr>
          <w:rFonts w:hint="eastAsia"/>
        </w:rPr>
        <w:t>，实行优先查验快速验放</w:t>
      </w:r>
      <w:r>
        <w:t>。</w:t>
      </w:r>
    </w:p>
    <w:p w14:paraId="00CD939F">
      <w:pPr>
        <w:pStyle w:val="5"/>
        <w:widowControl w:val="0"/>
        <w:spacing w:line="240" w:lineRule="auto"/>
        <w:ind w:firstLine="616"/>
      </w:pPr>
      <w:r>
        <w:rPr>
          <w:rFonts w:hint="eastAsia"/>
        </w:rPr>
        <w:t>8.</w:t>
      </w:r>
      <w:r>
        <w:rPr>
          <w:rStyle w:val="10"/>
        </w:rPr>
        <w:t>提升小额包裹出口能力</w:t>
      </w:r>
      <w:r>
        <w:t>。将武汉铁路口岸（临时开放）</w:t>
      </w:r>
      <w:r>
        <w:rPr>
          <w:rFonts w:hint="eastAsia"/>
        </w:rPr>
        <w:t>“</w:t>
      </w:r>
      <w:r>
        <w:t>先查验、后装运</w:t>
      </w:r>
      <w:r>
        <w:rPr>
          <w:rFonts w:hint="eastAsia"/>
        </w:rPr>
        <w:t>”</w:t>
      </w:r>
      <w:r>
        <w:t>试点由常规货物扩大至市场采购、跨境电商等多种业态小包裹。探索推进跨关区监管互认与数据互通，实现市场采购、跨境电商等多种业态小额包裹统一拼箱、批量申报、快速查验。开发上线</w:t>
      </w:r>
      <w:r>
        <w:rPr>
          <w:rFonts w:hint="eastAsia"/>
        </w:rPr>
        <w:t>“</w:t>
      </w:r>
      <w:r>
        <w:t>智能辅助申报</w:t>
      </w:r>
      <w:r>
        <w:rPr>
          <w:rFonts w:hint="eastAsia"/>
        </w:rPr>
        <w:t>”</w:t>
      </w:r>
      <w:r>
        <w:t>系统。支持武汉天河机场和鄂州花湖机场将跨境寄递处理功能纳入枢纽建设，支持邮政企业、快递企业在武汉天河机场布局专属快件处理中心。</w:t>
      </w:r>
    </w:p>
    <w:p w14:paraId="0108AD7A">
      <w:pPr>
        <w:pStyle w:val="5"/>
        <w:widowControl w:val="0"/>
        <w:spacing w:line="240" w:lineRule="auto"/>
        <w:ind w:firstLine="616"/>
      </w:pPr>
      <w:r>
        <w:rPr>
          <w:rFonts w:hint="eastAsia"/>
        </w:rPr>
        <w:t>9.</w:t>
      </w:r>
      <w:r>
        <w:rPr>
          <w:rStyle w:val="10"/>
        </w:rPr>
        <w:t>支持国际分拨业务发展</w:t>
      </w:r>
      <w:r>
        <w:t>。在严格遵守货物进出口管理规定和海关监管要求的前提下，支持综保区内企业开展保税货物与非保税货物直转、集拼等业务，推广仓储货物按状态分类监管，优化区内物流流转模式</w:t>
      </w:r>
      <w:r>
        <w:rPr>
          <w:rFonts w:hint="eastAsia"/>
        </w:rPr>
        <w:t>，</w:t>
      </w:r>
      <w:r>
        <w:t>全面推广</w:t>
      </w:r>
      <w:r>
        <w:rPr>
          <w:rFonts w:hint="eastAsia"/>
        </w:rPr>
        <w:t>“</w:t>
      </w:r>
      <w:r>
        <w:t>两步申报</w:t>
      </w:r>
      <w:r>
        <w:rPr>
          <w:rFonts w:hint="eastAsia"/>
        </w:rPr>
        <w:t>”</w:t>
      </w:r>
      <w:r>
        <w:t>监管模式，支持企业概要申报后进综保区、理货后完成正式申报。</w:t>
      </w:r>
    </w:p>
    <w:p w14:paraId="6311930A">
      <w:pPr>
        <w:pStyle w:val="5"/>
        <w:widowControl w:val="0"/>
        <w:spacing w:line="240" w:lineRule="auto"/>
        <w:ind w:firstLine="616"/>
      </w:pPr>
      <w:r>
        <w:rPr>
          <w:rFonts w:hint="eastAsia"/>
        </w:rPr>
        <w:t>10.</w:t>
      </w:r>
      <w:r>
        <w:rPr>
          <w:rStyle w:val="10"/>
        </w:rPr>
        <w:t>提升国际展会服务水平</w:t>
      </w:r>
      <w:r>
        <w:t>。支持和指导有条件的企业、协会作为总担保方，联合海关、担保及信保机构建立市级国际展会展品统一担保机制。简化展品出入境申报、查验、检疫等全流程手续，支持食品、化妆品等展品在展会现场开展试用、试尝、试涂等体验活动。完善展后展品处置机制，从境外暂时进境的货物（ATA</w:t>
      </w:r>
      <w:r>
        <w:rPr>
          <w:rStyle w:val="9"/>
        </w:rPr>
        <w:footnoteReference w:id="0"/>
      </w:r>
      <w:r>
        <w:t>单证项下暂时进出境货物除外）转入海关特殊监管区域和保税监管场所的，可凭报关单对暂时进境货物办理核销结案。</w:t>
      </w:r>
    </w:p>
    <w:p w14:paraId="1954A4DB">
      <w:pPr>
        <w:pStyle w:val="3"/>
        <w:keepNext w:val="0"/>
        <w:keepLines w:val="0"/>
        <w:widowControl w:val="0"/>
        <w:numPr>
          <w:ilvl w:val="0"/>
          <w:numId w:val="2"/>
        </w:numPr>
        <w:spacing w:line="240" w:lineRule="auto"/>
        <w:jc w:val="both"/>
        <w:rPr>
          <w:rFonts w:hint="eastAsia"/>
        </w:rPr>
      </w:pPr>
      <w:r>
        <w:t>提升跨境物流运输效能</w:t>
      </w:r>
    </w:p>
    <w:p w14:paraId="06E3FC64">
      <w:pPr>
        <w:pStyle w:val="5"/>
        <w:widowControl w:val="0"/>
        <w:spacing w:line="240" w:lineRule="auto"/>
        <w:ind w:firstLine="616"/>
      </w:pPr>
      <w:r>
        <w:rPr>
          <w:rFonts w:hint="eastAsia"/>
        </w:rPr>
        <w:t>11.</w:t>
      </w:r>
      <w:r>
        <w:rPr>
          <w:rStyle w:val="10"/>
        </w:rPr>
        <w:t>促进多式联运高效运行</w:t>
      </w:r>
      <w:r>
        <w:t>。加快武汉多式联运服务中心建设，全面推广多式联运</w:t>
      </w:r>
      <w:r>
        <w:rPr>
          <w:rFonts w:hint="eastAsia"/>
        </w:rPr>
        <w:t>“</w:t>
      </w:r>
      <w:r>
        <w:t>一单制</w:t>
      </w:r>
      <w:r>
        <w:rPr>
          <w:rFonts w:hint="eastAsia"/>
        </w:rPr>
        <w:t>”“</w:t>
      </w:r>
      <w:r>
        <w:t>一箱制</w:t>
      </w:r>
      <w:r>
        <w:rPr>
          <w:rFonts w:hint="eastAsia"/>
        </w:rPr>
        <w:t>”</w:t>
      </w:r>
      <w:r>
        <w:t>。深化全国首批国家物流数据开放互联试点，推动打通海关、港口、铁路、公路等多域数据。逐步将关区内通过阳逻港直航船舶进出境的转关业务纳入推广应用范围。</w:t>
      </w:r>
    </w:p>
    <w:p w14:paraId="737D81DB">
      <w:pPr>
        <w:pStyle w:val="5"/>
        <w:widowControl w:val="0"/>
        <w:spacing w:line="240" w:lineRule="auto"/>
        <w:ind w:firstLine="616"/>
      </w:pPr>
      <w:r>
        <w:rPr>
          <w:rFonts w:hint="eastAsia"/>
        </w:rPr>
        <w:t>12.</w:t>
      </w:r>
      <w:r>
        <w:rPr>
          <w:rStyle w:val="10"/>
        </w:rPr>
        <w:t>便利航空口岸旅客出入境</w:t>
      </w:r>
      <w:r>
        <w:t>。支持航司扩大武汉天河机场国际通程航班覆盖区域。深化海关、边检、机场跨部门数据共享，实现国际航班中转旅客身份信息、行李报文等互联互通，依托天河机场24小时过境</w:t>
      </w:r>
      <w:r>
        <w:rPr>
          <w:rFonts w:hint="eastAsia"/>
        </w:rPr>
        <w:t>免检政策</w:t>
      </w:r>
      <w:r>
        <w:t>，实现中转旅客</w:t>
      </w:r>
      <w:r>
        <w:rPr>
          <w:rFonts w:hint="eastAsia"/>
        </w:rPr>
        <w:t>“</w:t>
      </w:r>
      <w:r>
        <w:t>免填单、免排队、快速过检</w:t>
      </w:r>
      <w:r>
        <w:rPr>
          <w:rFonts w:hint="eastAsia"/>
        </w:rPr>
        <w:t>”</w:t>
      </w:r>
      <w:r>
        <w:t>。全面推行</w:t>
      </w:r>
      <w:r>
        <w:rPr>
          <w:rFonts w:hint="eastAsia"/>
        </w:rPr>
        <w:t>“</w:t>
      </w:r>
      <w:r>
        <w:t>托运行李＋手提行李</w:t>
      </w:r>
      <w:r>
        <w:rPr>
          <w:rFonts w:hint="eastAsia"/>
        </w:rPr>
        <w:t>”</w:t>
      </w:r>
      <w:r>
        <w:t>双预检试点。</w:t>
      </w:r>
    </w:p>
    <w:p w14:paraId="074FB2B3">
      <w:pPr>
        <w:pStyle w:val="5"/>
        <w:widowControl w:val="0"/>
        <w:spacing w:line="240" w:lineRule="auto"/>
        <w:ind w:firstLine="616"/>
      </w:pPr>
      <w:r>
        <w:rPr>
          <w:rFonts w:hint="eastAsia"/>
        </w:rPr>
        <w:t>13.</w:t>
      </w:r>
      <w:r>
        <w:rPr>
          <w:rStyle w:val="10"/>
        </w:rPr>
        <w:t>优化海运跨境运输服务</w:t>
      </w:r>
      <w:r>
        <w:t>。推动武汉港与上海、太仓、厦门、钦州等沿海港口海事监管结果跨地区互认，扩大含锂电池等出口危险货物</w:t>
      </w:r>
      <w:r>
        <w:rPr>
          <w:rFonts w:hint="eastAsia"/>
        </w:rPr>
        <w:t>“</w:t>
      </w:r>
      <w:r>
        <w:t>一次查验、多地互认</w:t>
      </w:r>
      <w:r>
        <w:rPr>
          <w:rFonts w:hint="eastAsia"/>
        </w:rPr>
        <w:t>”</w:t>
      </w:r>
      <w:r>
        <w:t>试点范围。发布</w:t>
      </w:r>
      <w:r>
        <w:rPr>
          <w:rFonts w:hint="eastAsia"/>
        </w:rPr>
        <w:t>“</w:t>
      </w:r>
      <w:r>
        <w:t>提前申报</w:t>
      </w:r>
      <w:r>
        <w:rPr>
          <w:rFonts w:hint="eastAsia"/>
        </w:rPr>
        <w:t>”“</w:t>
      </w:r>
      <w:r>
        <w:t>两步申报</w:t>
      </w:r>
      <w:r>
        <w:rPr>
          <w:rFonts w:hint="eastAsia"/>
        </w:rPr>
        <w:t>”“</w:t>
      </w:r>
      <w:r>
        <w:t>抵港直装</w:t>
      </w:r>
      <w:r>
        <w:rPr>
          <w:rFonts w:hint="eastAsia"/>
        </w:rPr>
        <w:t>”“</w:t>
      </w:r>
      <w:r>
        <w:t>船边直提</w:t>
      </w:r>
      <w:r>
        <w:rPr>
          <w:rFonts w:hint="eastAsia"/>
        </w:rPr>
        <w:t>”</w:t>
      </w:r>
      <w:r>
        <w:t>等操作规范指引。</w:t>
      </w:r>
    </w:p>
    <w:p w14:paraId="475A5DC3">
      <w:pPr>
        <w:pStyle w:val="5"/>
        <w:widowControl w:val="0"/>
        <w:spacing w:line="240" w:lineRule="auto"/>
        <w:ind w:firstLine="616"/>
      </w:pPr>
      <w:r>
        <w:rPr>
          <w:rFonts w:hint="eastAsia"/>
        </w:rPr>
        <w:t>14.</w:t>
      </w:r>
      <w:r>
        <w:rPr>
          <w:rStyle w:val="10"/>
        </w:rPr>
        <w:t>提高跨境班列和国际公路运输发展水平</w:t>
      </w:r>
      <w:r>
        <w:t>。推动中欧班列（武汉）</w:t>
      </w:r>
      <w:r>
        <w:rPr>
          <w:rFonts w:hint="eastAsia"/>
        </w:rPr>
        <w:t>“</w:t>
      </w:r>
      <w:r>
        <w:t>运贸一体化</w:t>
      </w:r>
      <w:r>
        <w:rPr>
          <w:rFonts w:hint="eastAsia"/>
        </w:rPr>
        <w:t>”</w:t>
      </w:r>
      <w:r>
        <w:t>发展，支持武汉中欧班列华中区域集结中心依托汉欧国际物流园、武汉新港空港综保区等载体积极拓展仓储、加工等服务功能。加强与边境口岸协调联动，为我市企业提供</w:t>
      </w:r>
      <w:r>
        <w:rPr>
          <w:rFonts w:hint="eastAsia"/>
        </w:rPr>
        <w:t>“</w:t>
      </w:r>
      <w:r>
        <w:t>TIR</w:t>
      </w:r>
      <w:r>
        <w:rPr>
          <w:rStyle w:val="9"/>
        </w:rPr>
        <w:footnoteReference w:id="1"/>
      </w:r>
      <w:r>
        <w:t>＋跨境电商</w:t>
      </w:r>
      <w:r>
        <w:rPr>
          <w:rFonts w:hint="eastAsia"/>
        </w:rPr>
        <w:t>”“</w:t>
      </w:r>
      <w:r>
        <w:t>TIR＋保税货物</w:t>
      </w:r>
      <w:r>
        <w:rPr>
          <w:rFonts w:hint="eastAsia"/>
        </w:rPr>
        <w:t>”</w:t>
      </w:r>
      <w:r>
        <w:t>一次申报、全程免检、一车直达、分段保税的全链条通关保障服务。</w:t>
      </w:r>
    </w:p>
    <w:p w14:paraId="339FBD76">
      <w:pPr>
        <w:pStyle w:val="5"/>
        <w:widowControl w:val="0"/>
        <w:spacing w:line="240" w:lineRule="auto"/>
        <w:ind w:firstLine="616"/>
      </w:pPr>
      <w:r>
        <w:rPr>
          <w:rFonts w:hint="eastAsia"/>
        </w:rPr>
        <w:t>15.</w:t>
      </w:r>
      <w:r>
        <w:rPr>
          <w:rStyle w:val="10"/>
        </w:rPr>
        <w:t>支持带电货物航空运输</w:t>
      </w:r>
      <w:r>
        <w:t>。在符合《民用航空危险品运输管理规定》的前提下，依据生产厂家产品的成熟度及品牌知名度，对含锂（钠）电池商品实施备案制度，开展差异化检查，为客户提供高效便捷的收运服务。</w:t>
      </w:r>
    </w:p>
    <w:p w14:paraId="7771EC56">
      <w:pPr>
        <w:pStyle w:val="3"/>
        <w:keepNext w:val="0"/>
        <w:keepLines w:val="0"/>
        <w:widowControl w:val="0"/>
        <w:numPr>
          <w:ilvl w:val="0"/>
          <w:numId w:val="2"/>
        </w:numPr>
        <w:spacing w:line="240" w:lineRule="auto"/>
        <w:jc w:val="both"/>
        <w:rPr>
          <w:rFonts w:hint="eastAsia"/>
        </w:rPr>
      </w:pPr>
      <w:r>
        <w:t>加强数智口岸建设和互联互通</w:t>
      </w:r>
    </w:p>
    <w:p w14:paraId="7476C0C4">
      <w:pPr>
        <w:pStyle w:val="5"/>
        <w:widowControl w:val="0"/>
        <w:spacing w:line="240" w:lineRule="auto"/>
        <w:ind w:firstLine="616"/>
      </w:pPr>
      <w:r>
        <w:rPr>
          <w:rFonts w:hint="eastAsia"/>
        </w:rPr>
        <w:t>16.</w:t>
      </w:r>
      <w:r>
        <w:rPr>
          <w:rStyle w:val="10"/>
        </w:rPr>
        <w:t>加快完善口岸基础设施</w:t>
      </w:r>
      <w:r>
        <w:rPr>
          <w:rStyle w:val="10"/>
          <w:rFonts w:hint="eastAsia"/>
        </w:rPr>
        <w:t>。</w:t>
      </w:r>
      <w:r>
        <w:rPr>
          <w:rStyle w:val="10"/>
        </w:rPr>
        <w:t>出台2026年全市口岸大通关支持政策，推进口岸基础设施、查验设施和实验室设施设备改造升级，将H986等智能查验设备纳入口岸查验基础设施</w:t>
      </w:r>
      <w:r>
        <w:t>。在重点业务现场推动查验场地和查验设备共享共用。升级全市入境人员查检设施，全面配备外国人入境卡自助填报终端。</w:t>
      </w:r>
    </w:p>
    <w:p w14:paraId="3CA5B83E">
      <w:pPr>
        <w:pStyle w:val="5"/>
        <w:widowControl w:val="0"/>
        <w:spacing w:line="240" w:lineRule="auto"/>
        <w:ind w:firstLine="616"/>
      </w:pPr>
      <w:r>
        <w:rPr>
          <w:rFonts w:hint="eastAsia"/>
        </w:rPr>
        <w:t>17.</w:t>
      </w:r>
      <w:r>
        <w:rPr>
          <w:rStyle w:val="10"/>
        </w:rPr>
        <w:t>拓展</w:t>
      </w:r>
      <w:r>
        <w:rPr>
          <w:rStyle w:val="10"/>
          <w:rFonts w:hint="eastAsia"/>
        </w:rPr>
        <w:t>“</w:t>
      </w:r>
      <w:r>
        <w:rPr>
          <w:rStyle w:val="10"/>
        </w:rPr>
        <w:t>人工智能＋</w:t>
      </w:r>
      <w:r>
        <w:rPr>
          <w:rStyle w:val="10"/>
          <w:rFonts w:hint="eastAsia"/>
        </w:rPr>
        <w:t>”</w:t>
      </w:r>
      <w:r>
        <w:rPr>
          <w:rStyle w:val="10"/>
        </w:rPr>
        <w:t>场景应用</w:t>
      </w:r>
      <w:r>
        <w:t>。大力推进</w:t>
      </w:r>
      <w:r>
        <w:rPr>
          <w:rFonts w:hint="eastAsia"/>
        </w:rPr>
        <w:t>“</w:t>
      </w:r>
      <w:r>
        <w:t>人工智能＋</w:t>
      </w:r>
      <w:r>
        <w:rPr>
          <w:rFonts w:hint="eastAsia"/>
        </w:rPr>
        <w:t>”</w:t>
      </w:r>
      <w:r>
        <w:t>在口岸领域深度应用，推动</w:t>
      </w:r>
      <w:r>
        <w:rPr>
          <w:rFonts w:hint="eastAsia"/>
        </w:rPr>
        <w:t>“</w:t>
      </w:r>
      <w:r>
        <w:t>人工智能</w:t>
      </w:r>
      <w:r>
        <w:rPr>
          <w:rFonts w:hint="eastAsia"/>
        </w:rPr>
        <w:t>”</w:t>
      </w:r>
      <w:r>
        <w:t>语言模型和自助翻译终端在武汉天河机场投入使用，在口岸限定区域全面部署</w:t>
      </w:r>
      <w:r>
        <w:rPr>
          <w:rFonts w:hint="eastAsia"/>
        </w:rPr>
        <w:t>“</w:t>
      </w:r>
      <w:r>
        <w:t>智管通</w:t>
      </w:r>
      <w:r>
        <w:rPr>
          <w:rFonts w:hint="eastAsia"/>
        </w:rPr>
        <w:t>”</w:t>
      </w:r>
      <w:r>
        <w:t>人工智能预警系统。支持武汉天河机场、阳逻港、武汉铁路中心站加大人脸识别、无人驾驶等人工智能先进技术应用。</w:t>
      </w:r>
    </w:p>
    <w:p w14:paraId="0EC50779">
      <w:pPr>
        <w:pStyle w:val="5"/>
        <w:widowControl w:val="0"/>
        <w:spacing w:line="240" w:lineRule="auto"/>
        <w:ind w:firstLine="616"/>
      </w:pPr>
      <w:r>
        <w:rPr>
          <w:rFonts w:hint="eastAsia"/>
        </w:rPr>
        <w:t>18.</w:t>
      </w:r>
      <w:r>
        <w:rPr>
          <w:rStyle w:val="10"/>
        </w:rPr>
        <w:t>试点打造绿色低碳口岸</w:t>
      </w:r>
      <w:r>
        <w:t>。按照《节能降碳中央预算内投资专项管理办法》等政策文件，支持口岸领域节能降碳改造、清洁能源替代、循环经济、零碳／低碳示范、CCUS</w:t>
      </w:r>
      <w:r>
        <w:rPr>
          <w:rStyle w:val="9"/>
        </w:rPr>
        <w:footnoteReference w:id="2"/>
      </w:r>
      <w:r>
        <w:t>等领域项目申报中央资金。支持阳逻港和武汉天河机场申报全国绿色口岸和零碳口岸。推动新能源船舶配套设施建设，支持新能源重型卡车等绿色运输装备推广应用。</w:t>
      </w:r>
    </w:p>
    <w:p w14:paraId="5C250D0E">
      <w:pPr>
        <w:pStyle w:val="5"/>
        <w:widowControl w:val="0"/>
        <w:spacing w:line="240" w:lineRule="auto"/>
        <w:ind w:firstLine="616"/>
      </w:pPr>
      <w:r>
        <w:rPr>
          <w:rFonts w:hint="eastAsia"/>
        </w:rPr>
        <w:t>19.</w:t>
      </w:r>
      <w:r>
        <w:rPr>
          <w:rStyle w:val="10"/>
        </w:rPr>
        <w:t>完善湖北国际贸易</w:t>
      </w:r>
      <w:r>
        <w:rPr>
          <w:rStyle w:val="10"/>
          <w:rFonts w:hint="eastAsia"/>
        </w:rPr>
        <w:t>“</w:t>
      </w:r>
      <w:r>
        <w:rPr>
          <w:rStyle w:val="10"/>
        </w:rPr>
        <w:t>单一窗口</w:t>
      </w:r>
      <w:r>
        <w:rPr>
          <w:rStyle w:val="10"/>
          <w:rFonts w:hint="eastAsia"/>
        </w:rPr>
        <w:t>”</w:t>
      </w:r>
      <w:r>
        <w:rPr>
          <w:rStyle w:val="10"/>
        </w:rPr>
        <w:t>对企业服务功能</w:t>
      </w:r>
      <w:r>
        <w:t>。</w:t>
      </w:r>
      <w:r>
        <w:rPr>
          <w:rFonts w:hint="eastAsia"/>
        </w:rPr>
        <w:t>在湖北国际贸易“单一窗口”上线“跨境e电通”“中欧班列专区”等应用和云签服务功能</w:t>
      </w:r>
      <w:r>
        <w:t>。</w:t>
      </w:r>
      <w:r>
        <w:rPr>
          <w:rFonts w:hint="eastAsia"/>
        </w:rPr>
        <w:t>加强数智通单证电子化功能的推广应用，探索建设“企业单证保管箱”，</w:t>
      </w:r>
      <w:r>
        <w:t>为企业进出口环节单证及数据提供一键下载和存档服务。丰富服务贸易、数字贸易、绿色贸易、跨境电商等特色功能，</w:t>
      </w:r>
      <w:r>
        <w:rPr>
          <w:rFonts w:hint="eastAsia"/>
        </w:rPr>
        <w:t>上线“碳数宝”流通领域碳足迹核算系统与CBAM辅助填报系统，辅助企业强化碳成本控制</w:t>
      </w:r>
      <w:r>
        <w:t>。</w:t>
      </w:r>
    </w:p>
    <w:p w14:paraId="1380E405">
      <w:pPr>
        <w:pStyle w:val="5"/>
        <w:widowControl w:val="0"/>
        <w:spacing w:line="240" w:lineRule="auto"/>
        <w:ind w:firstLine="616"/>
      </w:pPr>
      <w:r>
        <w:rPr>
          <w:rFonts w:hint="eastAsia"/>
        </w:rPr>
        <w:t>20.</w:t>
      </w:r>
      <w:r>
        <w:rPr>
          <w:rStyle w:val="10"/>
        </w:rPr>
        <w:t>拓展跨境互联互通</w:t>
      </w:r>
      <w:r>
        <w:t>。</w:t>
      </w:r>
      <w:r>
        <w:rPr>
          <w:rFonts w:hint="eastAsia"/>
        </w:rPr>
        <w:t>在湖北国际贸易“单一窗口”上线“贸易单证与一单两报”功能，通过新加坡“单一窗口”深化与主要贸易伙伴的“单一窗口”合作。</w:t>
      </w:r>
      <w:r>
        <w:t>全面推广应用新版检验检疫电子证书交换核查系统。</w:t>
      </w:r>
    </w:p>
    <w:p w14:paraId="551A3BC2">
      <w:pPr>
        <w:pStyle w:val="5"/>
        <w:widowControl w:val="0"/>
        <w:spacing w:line="240" w:lineRule="auto"/>
        <w:ind w:firstLine="616"/>
      </w:pPr>
      <w:r>
        <w:rPr>
          <w:rFonts w:hint="eastAsia"/>
        </w:rPr>
        <w:t>21.</w:t>
      </w:r>
      <w:r>
        <w:rPr>
          <w:rStyle w:val="10"/>
        </w:rPr>
        <w:t>推进口岸领域跨境合作与互认</w:t>
      </w:r>
      <w:r>
        <w:t>。全面推广原产地证书自助打印等便利化服务，推动鲜活农产品检疫标准、检测方法及结果跨境互认。深化多双边海运事务交流合作，加强海运保险、船级认证等领域规则对接、资质互认与数据共享，提升武汉长江中游航运中心国际化、便利化水平。</w:t>
      </w:r>
    </w:p>
    <w:p w14:paraId="068D5108">
      <w:pPr>
        <w:pStyle w:val="3"/>
        <w:keepNext w:val="0"/>
        <w:keepLines w:val="0"/>
        <w:widowControl w:val="0"/>
        <w:numPr>
          <w:ilvl w:val="0"/>
          <w:numId w:val="2"/>
        </w:numPr>
        <w:spacing w:line="240" w:lineRule="auto"/>
        <w:jc w:val="both"/>
        <w:rPr>
          <w:rFonts w:hint="eastAsia"/>
        </w:rPr>
      </w:pPr>
      <w:r>
        <w:t>强化对企综合服务支持</w:t>
      </w:r>
    </w:p>
    <w:p w14:paraId="29DF4790">
      <w:pPr>
        <w:pStyle w:val="5"/>
        <w:widowControl w:val="0"/>
        <w:spacing w:line="240" w:lineRule="auto"/>
        <w:ind w:firstLine="616"/>
      </w:pPr>
      <w:r>
        <w:rPr>
          <w:rFonts w:hint="eastAsia"/>
        </w:rPr>
        <w:t>22.</w:t>
      </w:r>
      <w:r>
        <w:rPr>
          <w:rStyle w:val="10"/>
        </w:rPr>
        <w:t>加大对AEO认证高资信企业的支持力度</w:t>
      </w:r>
      <w:r>
        <w:t>。支持海关、商务联合中行等金融机构推出AEO企业金融激励措施</w:t>
      </w:r>
      <w:r>
        <w:rPr>
          <w:rFonts w:hint="eastAsia"/>
        </w:rPr>
        <w:t>。</w:t>
      </w:r>
      <w:r>
        <w:t>加大金融服务对接力度，促进有效融资需求签约。指导企业用好AEO互认机制，在境外享受优先通关、降低查验率等便利。择优选取优质物流、税务、关务代理等第三方服务商入驻武汉国际贸易数字化平台，降低中小企业单独办理相关业务成本。</w:t>
      </w:r>
    </w:p>
    <w:p w14:paraId="56A56E2A">
      <w:pPr>
        <w:pStyle w:val="5"/>
        <w:widowControl w:val="0"/>
        <w:spacing w:line="240" w:lineRule="auto"/>
        <w:ind w:firstLine="616"/>
      </w:pPr>
      <w:r>
        <w:rPr>
          <w:rFonts w:hint="eastAsia"/>
        </w:rPr>
        <w:t>23.</w:t>
      </w:r>
      <w:r>
        <w:rPr>
          <w:rStyle w:val="10"/>
        </w:rPr>
        <w:t>持续释放企业主动披露政策红利</w:t>
      </w:r>
      <w:r>
        <w:t>。加强主动披露政策宣传，对进出口企业主动披露影响</w:t>
      </w:r>
      <w:r>
        <w:rPr>
          <w:rStyle w:val="9"/>
        </w:rPr>
        <w:footnoteReference w:id="3"/>
      </w:r>
      <w:r>
        <w:t>海关税款征收、影响出口退税、影响海关统计、影响海关监管秩序、加工贸易单耗不符以及违反检验检疫业务规定等违规行为，危害后果轻微的，不予行政处罚。</w:t>
      </w:r>
    </w:p>
    <w:p w14:paraId="542D8488">
      <w:pPr>
        <w:pStyle w:val="5"/>
        <w:widowControl w:val="0"/>
        <w:spacing w:line="240" w:lineRule="auto"/>
        <w:ind w:firstLine="616"/>
      </w:pPr>
      <w:r>
        <w:rPr>
          <w:rFonts w:hint="eastAsia"/>
        </w:rPr>
        <w:t>24.</w:t>
      </w:r>
      <w:r>
        <w:rPr>
          <w:rStyle w:val="10"/>
        </w:rPr>
        <w:t>支持企业应对绿色贸易壁垒</w:t>
      </w:r>
      <w:r>
        <w:t>。依托湖北省产品碳足迹公共服务平台实现核算、认证、标识、披露一体化，对产业链供应链涉及碳足迹核算等敏感数据，实施分类分级管理。加强对绿色低碳企业的AEO培育和认证。加强</w:t>
      </w:r>
      <w:r>
        <w:rPr>
          <w:rFonts w:hint="eastAsia"/>
        </w:rPr>
        <w:t>对</w:t>
      </w:r>
      <w:r>
        <w:t>钢铁、铝等重点涉碳外贸产品及新能源汽车、光伏组件等优势低碳产品海关统计监测分析。</w:t>
      </w:r>
    </w:p>
    <w:p w14:paraId="58AF7F24">
      <w:pPr>
        <w:pStyle w:val="5"/>
        <w:widowControl w:val="0"/>
        <w:spacing w:line="240" w:lineRule="auto"/>
        <w:ind w:firstLine="616"/>
      </w:pPr>
      <w:r>
        <w:rPr>
          <w:rFonts w:hint="eastAsia"/>
        </w:rPr>
        <w:t>25.</w:t>
      </w:r>
      <w:r>
        <w:rPr>
          <w:rStyle w:val="10"/>
        </w:rPr>
        <w:t>推进服务贸易企业和数据差别化管理</w:t>
      </w:r>
      <w:r>
        <w:t>。对符合条件的服务贸易企业开展AEO信用培育。推进跨境贸易投资高水平开放外汇试点在武汉落地实施，</w:t>
      </w:r>
      <w:r>
        <w:rPr>
          <w:rFonts w:hint="eastAsia"/>
        </w:rPr>
        <w:t>推动</w:t>
      </w:r>
      <w:r>
        <w:t>武汉市作为</w:t>
      </w:r>
      <w:r>
        <w:rPr>
          <w:rFonts w:hint="eastAsia"/>
        </w:rPr>
        <w:t>“</w:t>
      </w:r>
      <w:r>
        <w:t>科汇通</w:t>
      </w:r>
      <w:r>
        <w:rPr>
          <w:rFonts w:hint="eastAsia"/>
        </w:rPr>
        <w:t>”</w:t>
      </w:r>
      <w:r>
        <w:t>专项支持政策试点城</w:t>
      </w:r>
      <w:r>
        <w:rPr>
          <w:spacing w:val="-3"/>
        </w:rPr>
        <w:t>市</w:t>
      </w:r>
      <w:r>
        <w:rPr>
          <w:spacing w:val="-2"/>
        </w:rPr>
        <w:t>。</w:t>
      </w:r>
      <w:r>
        <w:rPr>
          <w:spacing w:val="-3"/>
        </w:rPr>
        <w:t>推进跨境数据专用通道建设</w:t>
      </w:r>
      <w:r>
        <w:t>。</w:t>
      </w:r>
    </w:p>
    <w:p w14:paraId="654DAFEA">
      <w:pPr>
        <w:pStyle w:val="5"/>
        <w:widowControl w:val="0"/>
        <w:spacing w:line="240" w:lineRule="auto"/>
        <w:ind w:firstLine="616"/>
      </w:pPr>
      <w:r>
        <w:rPr>
          <w:rFonts w:hint="eastAsia"/>
        </w:rPr>
        <w:t>26.</w:t>
      </w:r>
      <w:r>
        <w:rPr>
          <w:rStyle w:val="10"/>
        </w:rPr>
        <w:t>优化湖北国际贸易</w:t>
      </w:r>
      <w:r>
        <w:rPr>
          <w:rStyle w:val="10"/>
          <w:rFonts w:hint="eastAsia"/>
        </w:rPr>
        <w:t>“</w:t>
      </w:r>
      <w:r>
        <w:rPr>
          <w:rStyle w:val="10"/>
        </w:rPr>
        <w:t>单一窗口</w:t>
      </w:r>
      <w:r>
        <w:rPr>
          <w:rStyle w:val="10"/>
          <w:rFonts w:hint="eastAsia"/>
        </w:rPr>
        <w:t>”</w:t>
      </w:r>
      <w:r>
        <w:rPr>
          <w:rStyle w:val="10"/>
        </w:rPr>
        <w:t>出口信用保险服务</w:t>
      </w:r>
      <w:r>
        <w:t>。提供智能预填、线上全流程办理、快速理赔、一站式信保融资等服务，</w:t>
      </w:r>
      <w:r>
        <w:rPr>
          <w:rFonts w:hint="eastAsia"/>
        </w:rPr>
        <w:t>“</w:t>
      </w:r>
      <w:r>
        <w:t>单一窗口</w:t>
      </w:r>
      <w:r>
        <w:rPr>
          <w:rFonts w:hint="eastAsia"/>
        </w:rPr>
        <w:t>”</w:t>
      </w:r>
      <w:r>
        <w:t>办理比例提升至95％以上。</w:t>
      </w:r>
      <w:r>
        <w:rPr>
          <w:rFonts w:hint="eastAsia"/>
        </w:rPr>
        <w:t>上线“</w:t>
      </w:r>
      <w:r>
        <w:t>武汉进出口重点国别风险提示</w:t>
      </w:r>
      <w:r>
        <w:rPr>
          <w:rFonts w:hint="eastAsia"/>
        </w:rPr>
        <w:t>”“</w:t>
      </w:r>
      <w:r>
        <w:t>武汉出口企业典型案例库</w:t>
      </w:r>
      <w:r>
        <w:rPr>
          <w:rFonts w:hint="eastAsia"/>
        </w:rPr>
        <w:t>”“</w:t>
      </w:r>
      <w:r>
        <w:t>信用保险典型案例</w:t>
      </w:r>
      <w:r>
        <w:rPr>
          <w:rFonts w:hint="eastAsia"/>
        </w:rPr>
        <w:t>”资讯</w:t>
      </w:r>
      <w:r>
        <w:t>栏目。提升武汉国际贸易数字化平台</w:t>
      </w:r>
      <w:r>
        <w:rPr>
          <w:rFonts w:hint="eastAsia"/>
        </w:rPr>
        <w:t>“</w:t>
      </w:r>
      <w:r>
        <w:t>信保贷</w:t>
      </w:r>
      <w:r>
        <w:rPr>
          <w:rFonts w:hint="eastAsia"/>
        </w:rPr>
        <w:t>”“</w:t>
      </w:r>
      <w:r>
        <w:t>科创贷</w:t>
      </w:r>
      <w:r>
        <w:rPr>
          <w:rFonts w:hint="eastAsia"/>
        </w:rPr>
        <w:t>”</w:t>
      </w:r>
      <w:r>
        <w:t>等优质保险信贷产品供给。</w:t>
      </w:r>
    </w:p>
    <w:p w14:paraId="655D2571">
      <w:pPr>
        <w:pStyle w:val="5"/>
        <w:widowControl w:val="0"/>
        <w:spacing w:line="240" w:lineRule="auto"/>
        <w:ind w:firstLine="616"/>
      </w:pPr>
      <w:r>
        <w:rPr>
          <w:rFonts w:hint="eastAsia"/>
        </w:rPr>
        <w:t>27.</w:t>
      </w:r>
      <w:r>
        <w:rPr>
          <w:rStyle w:val="10"/>
        </w:rPr>
        <w:t>提高跨境贸易人民币结算便利化水平</w:t>
      </w:r>
      <w:r>
        <w:t>。深入推进更高水平贸易投资人民币结算便利化试点，支持中小微企业跨境人民币结算业务发展。鼓励银行机构建立行内优质企业名单库，提供高效、便捷的跨境人民币结算服务。积极争取数字人民币试点。深化</w:t>
      </w:r>
      <w:r>
        <w:rPr>
          <w:rFonts w:hint="eastAsia"/>
        </w:rPr>
        <w:t>“</w:t>
      </w:r>
      <w:r>
        <w:t>汉融通</w:t>
      </w:r>
      <w:r>
        <w:rPr>
          <w:rFonts w:hint="eastAsia"/>
        </w:rPr>
        <w:t>”</w:t>
      </w:r>
      <w:r>
        <w:t>等金融平台建设，提升小微企业融资便利度。</w:t>
      </w:r>
    </w:p>
    <w:p w14:paraId="42751D2C">
      <w:pPr>
        <w:pStyle w:val="3"/>
        <w:keepNext w:val="0"/>
        <w:keepLines w:val="0"/>
        <w:widowControl w:val="0"/>
        <w:numPr>
          <w:ilvl w:val="0"/>
          <w:numId w:val="2"/>
        </w:numPr>
        <w:spacing w:line="240" w:lineRule="auto"/>
        <w:jc w:val="both"/>
        <w:rPr>
          <w:rFonts w:hint="eastAsia"/>
        </w:rPr>
      </w:pPr>
      <w:r>
        <w:t>助力企业拓市场降成本</w:t>
      </w:r>
    </w:p>
    <w:p w14:paraId="3576C8CF">
      <w:pPr>
        <w:pStyle w:val="5"/>
        <w:widowControl w:val="0"/>
        <w:spacing w:line="240" w:lineRule="auto"/>
        <w:ind w:firstLine="616"/>
      </w:pPr>
      <w:r>
        <w:rPr>
          <w:rFonts w:hint="eastAsia"/>
        </w:rPr>
        <w:t>28.</w:t>
      </w:r>
      <w:r>
        <w:rPr>
          <w:rStyle w:val="10"/>
        </w:rPr>
        <w:t>推进</w:t>
      </w:r>
      <w:r>
        <w:rPr>
          <w:rStyle w:val="10"/>
          <w:rFonts w:hint="eastAsia"/>
        </w:rPr>
        <w:t>“</w:t>
      </w:r>
      <w:r>
        <w:rPr>
          <w:rStyle w:val="10"/>
        </w:rPr>
        <w:t>药食同源</w:t>
      </w:r>
      <w:r>
        <w:rPr>
          <w:rStyle w:val="10"/>
          <w:rFonts w:hint="eastAsia"/>
        </w:rPr>
        <w:t>”</w:t>
      </w:r>
      <w:r>
        <w:rPr>
          <w:rStyle w:val="10"/>
        </w:rPr>
        <w:t>进口商品便利通关</w:t>
      </w:r>
      <w:r>
        <w:t>。深入实施《中国（湖北）自由贸易试验区及联动创新发展区食品用药食同源商品进口试点方案》，企业申报为食品用途且符合《中国药典》等相关规定的按进口食品监管、免于办理进口药品通关单；申报为药用用途的按进口药材监管。</w:t>
      </w:r>
    </w:p>
    <w:p w14:paraId="402EC184">
      <w:pPr>
        <w:pStyle w:val="5"/>
        <w:widowControl w:val="0"/>
        <w:spacing w:line="240" w:lineRule="auto"/>
        <w:ind w:firstLine="616"/>
      </w:pPr>
      <w:r>
        <w:rPr>
          <w:rFonts w:hint="eastAsia"/>
        </w:rPr>
        <w:t>29.</w:t>
      </w:r>
      <w:r>
        <w:rPr>
          <w:rStyle w:val="10"/>
        </w:rPr>
        <w:t>优化外籍人员签证服务</w:t>
      </w:r>
      <w:r>
        <w:t>。依托武汉国际贸易数字化平台</w:t>
      </w:r>
      <w:r>
        <w:rPr>
          <w:rFonts w:hint="eastAsia"/>
        </w:rPr>
        <w:t>“</w:t>
      </w:r>
      <w:r>
        <w:t>外事通</w:t>
      </w:r>
      <w:r>
        <w:rPr>
          <w:rFonts w:hint="eastAsia"/>
        </w:rPr>
        <w:t>”</w:t>
      </w:r>
      <w:r>
        <w:t>功能，提供外国人来华邀请、APEC商务旅行卡等</w:t>
      </w:r>
      <w:r>
        <w:rPr>
          <w:rFonts w:hint="eastAsia"/>
        </w:rPr>
        <w:t>“</w:t>
      </w:r>
      <w:r>
        <w:t>一次办、线上办、跑零次</w:t>
      </w:r>
      <w:r>
        <w:rPr>
          <w:rFonts w:hint="eastAsia"/>
        </w:rPr>
        <w:t>”</w:t>
      </w:r>
      <w:r>
        <w:t>服务。</w:t>
      </w:r>
      <w:r>
        <w:rPr>
          <w:rFonts w:hint="eastAsia"/>
        </w:rPr>
        <w:t>优化</w:t>
      </w:r>
      <w:r>
        <w:t>短期来汉从事非外交、公务活动</w:t>
      </w:r>
      <w:r>
        <w:rPr>
          <w:rFonts w:hint="eastAsia"/>
        </w:rPr>
        <w:t>等</w:t>
      </w:r>
      <w:r>
        <w:t>外籍人员</w:t>
      </w:r>
      <w:r>
        <w:rPr>
          <w:rFonts w:hint="eastAsia"/>
        </w:rPr>
        <w:t>签证办理服务</w:t>
      </w:r>
      <w:r>
        <w:t>。</w:t>
      </w:r>
    </w:p>
    <w:p w14:paraId="2C3A7C76">
      <w:pPr>
        <w:pStyle w:val="5"/>
        <w:widowControl w:val="0"/>
        <w:spacing w:line="240" w:lineRule="auto"/>
        <w:ind w:firstLine="616"/>
      </w:pPr>
      <w:r>
        <w:rPr>
          <w:rFonts w:hint="eastAsia"/>
        </w:rPr>
        <w:t>30.</w:t>
      </w:r>
      <w:r>
        <w:rPr>
          <w:rStyle w:val="10"/>
        </w:rPr>
        <w:t>进一步降低进出口环节成本</w:t>
      </w:r>
      <w:r>
        <w:t>。严格落实进出口环节收费公示制度，实现</w:t>
      </w:r>
      <w:r>
        <w:rPr>
          <w:rFonts w:hint="eastAsia"/>
        </w:rPr>
        <w:t>“一张清单管收费”，清单之外一律不得收费</w:t>
      </w:r>
      <w:r>
        <w:t>。组织开展进出口环节收费专项督查，严厉打击违法违规收费行为。</w:t>
      </w:r>
    </w:p>
    <w:p w14:paraId="28A9FB82">
      <w:pPr>
        <w:pStyle w:val="5"/>
        <w:widowControl w:val="0"/>
        <w:spacing w:line="240" w:lineRule="auto"/>
        <w:ind w:firstLine="616"/>
      </w:pPr>
      <w:r>
        <w:rPr>
          <w:rFonts w:hint="eastAsia"/>
        </w:rPr>
        <w:t>31.推广实施减税降费政策。</w:t>
      </w:r>
      <w:r>
        <w:t>设立企业联络专员，提供减免税</w:t>
      </w:r>
      <w:r>
        <w:rPr>
          <w:rFonts w:hint="eastAsia"/>
        </w:rPr>
        <w:t>“</w:t>
      </w:r>
      <w:r>
        <w:t>预审核</w:t>
      </w:r>
      <w:r>
        <w:rPr>
          <w:rFonts w:hint="eastAsia"/>
        </w:rPr>
        <w:t>”</w:t>
      </w:r>
      <w:r>
        <w:t>服务</w:t>
      </w:r>
      <w:r>
        <w:rPr>
          <w:rFonts w:hint="eastAsia"/>
        </w:rPr>
        <w:t>，</w:t>
      </w:r>
      <w:r>
        <w:t>对企业申报重大项目进口成套设备减免税、RCEP协定关税优惠等享惠政策提供指导。</w:t>
      </w:r>
    </w:p>
    <w:p w14:paraId="4C521C44">
      <w:pPr>
        <w:pStyle w:val="5"/>
        <w:widowControl w:val="0"/>
        <w:spacing w:line="240" w:lineRule="auto"/>
        <w:ind w:firstLine="616"/>
      </w:pPr>
      <w:r>
        <w:rPr>
          <w:rFonts w:hint="eastAsia"/>
        </w:rPr>
        <w:t>32.</w:t>
      </w:r>
      <w:r>
        <w:rPr>
          <w:rStyle w:val="10"/>
        </w:rPr>
        <w:t>畅通</w:t>
      </w:r>
      <w:r>
        <w:rPr>
          <w:rStyle w:val="10"/>
          <w:rFonts w:hint="eastAsia"/>
        </w:rPr>
        <w:t>“</w:t>
      </w:r>
      <w:r>
        <w:rPr>
          <w:rStyle w:val="10"/>
        </w:rPr>
        <w:t>新三样</w:t>
      </w:r>
      <w:r>
        <w:rPr>
          <w:rStyle w:val="10"/>
          <w:rFonts w:hint="eastAsia"/>
        </w:rPr>
        <w:t>”</w:t>
      </w:r>
      <w:r>
        <w:rPr>
          <w:rStyle w:val="10"/>
        </w:rPr>
        <w:t>货物出海通道</w:t>
      </w:r>
      <w:r>
        <w:t>。</w:t>
      </w:r>
      <w:r>
        <w:rPr>
          <w:rFonts w:hint="eastAsia"/>
        </w:rPr>
        <w:t>设立“新三样”货物审批绿色通道，提供一站式、全链条服务、延时服务、“一网通办”，行政审批时限压缩40%以上。实施国际船舶联合登临检查、一次放行，避免重复检查</w:t>
      </w:r>
      <w:r>
        <w:t>。</w:t>
      </w:r>
    </w:p>
    <w:p w14:paraId="7773AD99">
      <w:pPr>
        <w:pStyle w:val="5"/>
        <w:widowControl w:val="0"/>
        <w:spacing w:line="240" w:lineRule="auto"/>
        <w:ind w:firstLine="616"/>
      </w:pPr>
      <w:r>
        <w:rPr>
          <w:rFonts w:hint="eastAsia"/>
        </w:rPr>
        <w:t>33.优化化妆品进口监管。在现行法律法规框架下探索优化普通化妆品进口备案留样制度，对净含量较小的化妆品减少成品留样量，对满足特定条件（如“白名单”）企业实行抽样后放行，压缩通关时间。</w:t>
      </w:r>
    </w:p>
    <w:p w14:paraId="3CF91E12">
      <w:pPr>
        <w:pStyle w:val="5"/>
        <w:widowControl w:val="0"/>
        <w:spacing w:line="240" w:lineRule="auto"/>
        <w:ind w:firstLine="616"/>
      </w:pPr>
      <w:r>
        <w:rPr>
          <w:rFonts w:hint="eastAsia"/>
        </w:rPr>
        <w:t>34.</w:t>
      </w:r>
      <w:r>
        <w:rPr>
          <w:rStyle w:val="10"/>
        </w:rPr>
        <w:t>完善海外综合服务体系</w:t>
      </w:r>
      <w:r>
        <w:t>。依托境外经贸联络处</w:t>
      </w:r>
      <w:r>
        <w:rPr>
          <w:rFonts w:hint="eastAsia"/>
        </w:rPr>
        <w:t>、</w:t>
      </w:r>
      <w:r>
        <w:t>全球布局境外经贸合作区</w:t>
      </w:r>
      <w:r>
        <w:rPr>
          <w:rFonts w:hint="eastAsia"/>
        </w:rPr>
        <w:t>、境外</w:t>
      </w:r>
      <w:r>
        <w:t>企业与海外商协会</w:t>
      </w:r>
      <w:r>
        <w:rPr>
          <w:rFonts w:hint="eastAsia"/>
        </w:rPr>
        <w:t>等</w:t>
      </w:r>
      <w:r>
        <w:t>，构建协同境外服务矩阵。探索搭建武汉</w:t>
      </w:r>
      <w:r>
        <w:rPr>
          <w:rFonts w:hint="eastAsia"/>
        </w:rPr>
        <w:t>“</w:t>
      </w:r>
      <w:r>
        <w:t>走出去</w:t>
      </w:r>
      <w:r>
        <w:rPr>
          <w:rFonts w:hint="eastAsia"/>
        </w:rPr>
        <w:t>”</w:t>
      </w:r>
      <w:r>
        <w:t>综合服务平台，提供对外投资、国别指南、产业报告、专业服务、风险提示等公共信息服务产品。</w:t>
      </w:r>
    </w:p>
    <w:p w14:paraId="06DFB52B">
      <w:pPr>
        <w:pStyle w:val="5"/>
        <w:widowControl w:val="0"/>
        <w:spacing w:line="240" w:lineRule="auto"/>
        <w:ind w:firstLine="616"/>
      </w:pPr>
      <w:r>
        <w:rPr>
          <w:rFonts w:hint="eastAsia"/>
        </w:rPr>
        <w:t>35.</w:t>
      </w:r>
      <w:r>
        <w:rPr>
          <w:rStyle w:val="10"/>
        </w:rPr>
        <w:t>加强企业服务和惠企政策宣传推广</w:t>
      </w:r>
      <w:r>
        <w:t>。定期组织外贸、货代、物流等企业座谈会。发挥贸促会、行业商协会作用，做好企业境外业务拓展服务保障。聚焦企业需求开展</w:t>
      </w:r>
      <w:r>
        <w:rPr>
          <w:rFonts w:hint="eastAsia"/>
        </w:rPr>
        <w:t>跨境贸易便利化等</w:t>
      </w:r>
      <w:r>
        <w:t>专题政策培训。</w:t>
      </w:r>
    </w:p>
    <w:p w14:paraId="13D5ACD4">
      <w:pPr>
        <w:pStyle w:val="2"/>
        <w:keepNext w:val="0"/>
        <w:keepLines w:val="0"/>
        <w:widowControl w:val="0"/>
        <w:numPr>
          <w:ilvl w:val="0"/>
          <w:numId w:val="1"/>
        </w:numPr>
        <w:spacing w:line="240" w:lineRule="auto"/>
        <w:jc w:val="both"/>
        <w:rPr>
          <w:rFonts w:ascii="Times New Roman" w:hAnsi="Times New Roman"/>
        </w:rPr>
      </w:pPr>
      <w:r>
        <w:rPr>
          <w:rFonts w:ascii="Times New Roman" w:hAnsi="Times New Roman"/>
        </w:rPr>
        <w:t>工作要求</w:t>
      </w:r>
    </w:p>
    <w:p w14:paraId="5C41DE06">
      <w:pPr>
        <w:pStyle w:val="5"/>
        <w:widowControl w:val="0"/>
        <w:spacing w:line="240" w:lineRule="auto"/>
        <w:ind w:firstLine="616"/>
      </w:pPr>
      <w:r>
        <w:t>各单位要按照《2026年全国跨境贸易便利化专项行动试点任务清单》认真推动落实，并积极</w:t>
      </w:r>
      <w:r>
        <w:rPr>
          <w:rFonts w:hint="eastAsia"/>
        </w:rPr>
        <w:t>争取</w:t>
      </w:r>
      <w:r>
        <w:t>上级主管部门事权、资源与指导</w:t>
      </w:r>
      <w:r>
        <w:rPr>
          <w:rFonts w:hint="eastAsia"/>
        </w:rPr>
        <w:t>，在</w:t>
      </w:r>
      <w:r>
        <w:t>每月底前反馈试点工作中出现的重大问题以及取得的阶段性成果，由市口岸办上报市政府，重大事项和困难及时提请市政府协调推动，确保</w:t>
      </w:r>
      <w:r>
        <w:rPr>
          <w:rFonts w:hint="eastAsia"/>
        </w:rPr>
        <w:t>各项试点任务加快落地</w:t>
      </w:r>
      <w:r>
        <w:t>，让好政策惠及更多市场主体。</w:t>
      </w:r>
    </w:p>
    <w:p w14:paraId="773AC9A2">
      <w:pPr>
        <w:pStyle w:val="5"/>
        <w:widowControl w:val="0"/>
        <w:spacing w:line="240" w:lineRule="auto"/>
        <w:ind w:firstLine="616"/>
      </w:pPr>
    </w:p>
    <w:p w14:paraId="0A2827EA">
      <w:bookmarkStart w:id="0" w:name="_GoBack"/>
      <w:bookmarkEnd w:id="0"/>
    </w:p>
    <w:sectPr>
      <w:pgSz w:w="11906" w:h="16838"/>
      <w:pgMar w:top="2098" w:right="1531" w:bottom="1984" w:left="1531" w:header="851" w:footer="1587"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532B7AB-838A-4F6C-95F7-2BFF358D2D66}"/>
  </w:font>
  <w:font w:name="楷体_GB2312">
    <w:panose1 w:val="02010609030101010101"/>
    <w:charset w:val="86"/>
    <w:family w:val="modern"/>
    <w:pitch w:val="default"/>
    <w:sig w:usb0="00000001" w:usb1="080E0000" w:usb2="00000000" w:usb3="00000000" w:csb0="00040000" w:csb1="00000000"/>
    <w:embedRegular r:id="rId2" w:fontKey="{D5607B0A-6F2E-45FD-992A-4540109252E2}"/>
  </w:font>
  <w:font w:name="仿宋_GB2312">
    <w:panose1 w:val="02010609030101010101"/>
    <w:charset w:val="86"/>
    <w:family w:val="modern"/>
    <w:pitch w:val="default"/>
    <w:sig w:usb0="00000001" w:usb1="080E0000" w:usb2="00000000" w:usb3="00000000" w:csb0="00040000" w:csb1="00000000"/>
    <w:embedRegular r:id="rId3" w:fontKey="{B3266A9C-746A-4F94-AEAE-5DED8679EA0A}"/>
  </w:font>
  <w:font w:name="方正小标宋简体">
    <w:panose1 w:val="02000000000000000000"/>
    <w:charset w:val="86"/>
    <w:family w:val="script"/>
    <w:pitch w:val="default"/>
    <w:sig w:usb0="00000001" w:usb1="080E0000" w:usb2="00000000" w:usb3="00000000" w:csb0="00040000" w:csb1="00000000"/>
    <w:embedRegular r:id="rId4" w:fontKey="{F03461AD-5529-4480-95B2-2E98D6AB4FF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62EA0776">
      <w:pPr>
        <w:pStyle w:val="6"/>
        <w:rPr>
          <w:rFonts w:hint="eastAsia"/>
        </w:rPr>
      </w:pPr>
      <w:r>
        <w:rPr>
          <w:rStyle w:val="9"/>
        </w:rPr>
        <w:footnoteRef/>
      </w:r>
      <w:r>
        <w:t xml:space="preserve"> </w:t>
      </w:r>
      <w:r>
        <w:rPr>
          <w:rFonts w:hint="eastAsia"/>
        </w:rPr>
        <w:t>ATA 单证册是专为暂准进口货物设计、在缔约方间通用的国际统一报关与担保文件，凭以免填国内报关单、免交进口税费担保。</w:t>
      </w:r>
    </w:p>
  </w:footnote>
  <w:footnote w:id="1">
    <w:p w14:paraId="37DCFBCA">
      <w:pPr>
        <w:pStyle w:val="6"/>
      </w:pPr>
      <w:r>
        <w:rPr>
          <w:rStyle w:val="9"/>
        </w:rPr>
        <w:footnoteRef/>
      </w:r>
      <w:r>
        <w:t xml:space="preserve"> </w:t>
      </w:r>
      <w:r>
        <w:rPr>
          <w:rFonts w:hint="eastAsia"/>
        </w:rPr>
        <w:t>国际公路运输</w:t>
      </w:r>
    </w:p>
  </w:footnote>
  <w:footnote w:id="2">
    <w:p w14:paraId="7F1521A2">
      <w:pPr>
        <w:pStyle w:val="6"/>
      </w:pPr>
      <w:r>
        <w:rPr>
          <w:rStyle w:val="9"/>
        </w:rPr>
        <w:footnoteRef/>
      </w:r>
      <w:r>
        <w:t xml:space="preserve"> </w:t>
      </w:r>
      <w:r>
        <w:rPr>
          <w:rFonts w:hint="eastAsia"/>
        </w:rPr>
        <w:t>二氧化碳捕集利用与封存（CCUS）：将二氧化碳从大气、工业或能源相关的排放源中分离，直接加以利用或封存在地质储层中，使之长期与大气隔离，以实现二氧化碳减排或消除的工业过程。</w:t>
      </w:r>
    </w:p>
  </w:footnote>
  <w:footnote w:id="3">
    <w:p w14:paraId="7DFF4DB0">
      <w:pPr>
        <w:pStyle w:val="6"/>
      </w:pPr>
      <w:r>
        <w:rPr>
          <w:rStyle w:val="9"/>
        </w:rPr>
        <w:footnoteRef/>
      </w:r>
      <w:r>
        <w:t xml:space="preserve"> </w:t>
      </w:r>
      <w:r>
        <w:rPr>
          <w:rFonts w:hint="eastAsia"/>
        </w:rPr>
        <w:t>此文字表述中多个“影响”为海关总署官方表述。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2B73E"/>
    <w:multiLevelType w:val="singleLevel"/>
    <w:tmpl w:val="DD32B73E"/>
    <w:lvl w:ilvl="0" w:tentative="0">
      <w:start w:val="1"/>
      <w:numFmt w:val="taiwaneseCounting"/>
      <w:suff w:val="nothing"/>
      <w:lvlText w:val="（%1）"/>
      <w:lvlJc w:val="left"/>
      <w:pPr>
        <w:ind w:left="0" w:firstLine="640"/>
      </w:pPr>
      <w:rPr>
        <w:rFonts w:hint="eastAsia"/>
      </w:rPr>
    </w:lvl>
  </w:abstractNum>
  <w:abstractNum w:abstractNumId="1">
    <w:nsid w:val="64B2C00C"/>
    <w:multiLevelType w:val="singleLevel"/>
    <w:tmpl w:val="64B2C00C"/>
    <w:lvl w:ilvl="0" w:tentative="0">
      <w:start w:val="1"/>
      <w:numFmt w:val="taiwaneseCounting"/>
      <w:suff w:val="nothing"/>
      <w:lvlText w:val="%1、"/>
      <w:lvlJc w:val="left"/>
      <w:pPr>
        <w:ind w:left="0" w:firstLine="6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B338F"/>
    <w:rsid w:val="295C64DD"/>
    <w:rsid w:val="589B3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keepNext/>
      <w:keepLines/>
      <w:spacing w:line="560" w:lineRule="exact"/>
      <w:ind w:firstLine="894" w:firstLineChars="200"/>
      <w:outlineLvl w:val="0"/>
    </w:pPr>
    <w:rPr>
      <w:rFonts w:ascii="黑体" w:hAnsi="黑体" w:eastAsia="黑体" w:cs="黑体"/>
      <w:kern w:val="44"/>
      <w:sz w:val="32"/>
      <w:szCs w:val="32"/>
      <w:lang w:val="en-US" w:eastAsia="zh-CN" w:bidi="ar-SA"/>
    </w:rPr>
  </w:style>
  <w:style w:type="paragraph" w:styleId="3">
    <w:name w:val="heading 2"/>
    <w:next w:val="1"/>
    <w:qFormat/>
    <w:uiPriority w:val="0"/>
    <w:pPr>
      <w:keepNext/>
      <w:keepLines/>
      <w:spacing w:line="560" w:lineRule="exact"/>
      <w:ind w:firstLine="894" w:firstLineChars="200"/>
      <w:outlineLvl w:val="1"/>
    </w:pPr>
    <w:rPr>
      <w:rFonts w:ascii="Times New Roman" w:hAnsi="Times New Roman" w:eastAsia="楷体_GB2312" w:cs="楷体_GB2312"/>
      <w:sz w:val="32"/>
      <w:szCs w:val="32"/>
      <w:lang w:val="en-US" w:eastAsia="zh-CN" w:bidi="ar-SA"/>
    </w:rPr>
  </w:style>
  <w:style w:type="paragraph" w:styleId="4">
    <w:name w:val="heading 3"/>
    <w:next w:val="1"/>
    <w:link w:val="10"/>
    <w:qFormat/>
    <w:uiPriority w:val="0"/>
    <w:pPr>
      <w:keepNext/>
      <w:keepLines/>
      <w:spacing w:line="560" w:lineRule="exact"/>
      <w:ind w:firstLine="894" w:firstLineChars="200"/>
      <w:outlineLvl w:val="2"/>
    </w:pPr>
    <w:rPr>
      <w:rFonts w:ascii="Times New Roman" w:hAnsi="Times New Roman" w:eastAsia="仿宋_GB2312" w:cs="仿宋_GB231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6">
    <w:name w:val="footnote text"/>
    <w:basedOn w:val="1"/>
    <w:uiPriority w:val="0"/>
    <w:pPr>
      <w:snapToGrid w:val="0"/>
      <w:jc w:val="left"/>
    </w:pPr>
    <w:rPr>
      <w:sz w:val="18"/>
    </w:rPr>
  </w:style>
  <w:style w:type="character" w:styleId="9">
    <w:name w:val="footnote reference"/>
    <w:qFormat/>
    <w:uiPriority w:val="0"/>
    <w:rPr>
      <w:vertAlign w:val="superscript"/>
    </w:rPr>
  </w:style>
  <w:style w:type="character" w:customStyle="1" w:styleId="10">
    <w:name w:val="标题 3 字符"/>
    <w:link w:val="4"/>
    <w:qFormat/>
    <w:uiPriority w:val="0"/>
    <w:rPr>
      <w:rFonts w:eastAsia="仿宋_GB2312" w:cs="仿宋_GB231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4983</Words>
  <Characters>5117</Characters>
  <Lines>0</Lines>
  <Paragraphs>0</Paragraphs>
  <TotalTime>0</TotalTime>
  <ScaleCrop>false</ScaleCrop>
  <LinksUpToDate>false</LinksUpToDate>
  <CharactersWithSpaces>5117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2026-04-15T01:11:00Z</dcterms:created>
  <dc:creator>张萌</dc:creator>
  <cp:lastModifiedBy>张萌</cp:lastModifiedBy>
  <dcterms:modified xsi:type="dcterms:W3CDTF">2026-04-15T10:01:10Z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D8C4962CB8C44E1F8AC53A4C9D1985C7_11</vt:lpwstr>
  </property>
  <property fmtid="{D5CDD505-2E9C-101B-9397-08002B2CF9AE}" pid="4" name="KSOTemplateDocerSaveRecord">
    <vt:lpwstr>eyJoZGlkIjoiM2Y2NWY1NzhiZDRhZGZmMzA5ZTljZjk0NWRiNGU0MjciLCJ1c2VySWQiOiIzOTI4MDk5MzAifQ==</vt:lpwstr>
  </property>
</Properties>
</file>